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C51" w:rsidRPr="00CD1C51" w:rsidRDefault="00A525C2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</w:r>
    </w:p>
    <w:p w:rsidR="00CD1C51" w:rsidRPr="00CD1C51" w:rsidRDefault="00CD1C51" w:rsidP="00274207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Arial" w:eastAsia="Times New Roman" w:hAnsi="Arial" w:cs="Arial"/>
          <w:sz w:val="28"/>
          <w:szCs w:val="41"/>
          <w:lang w:eastAsia="ru-RU"/>
        </w:rPr>
      </w:pPr>
      <w:r w:rsidRPr="00CD1C51">
        <w:rPr>
          <w:rFonts w:ascii="Arial" w:eastAsia="Times New Roman" w:hAnsi="Arial" w:cs="Arial"/>
          <w:sz w:val="28"/>
          <w:szCs w:val="41"/>
          <w:lang w:eastAsia="ru-RU"/>
        </w:rPr>
        <w:t xml:space="preserve">Приложение. Паспорт муниципальной программы "Формирование </w:t>
      </w:r>
      <w:r w:rsidR="00A525C2" w:rsidRPr="00A525C2">
        <w:rPr>
          <w:rFonts w:ascii="Arial" w:eastAsia="Times New Roman" w:hAnsi="Arial" w:cs="Arial"/>
          <w:sz w:val="28"/>
          <w:szCs w:val="41"/>
          <w:lang w:eastAsia="ru-RU"/>
        </w:rPr>
        <w:t>комфортной</w:t>
      </w:r>
      <w:r w:rsidRPr="00CD1C51">
        <w:rPr>
          <w:rFonts w:ascii="Arial" w:eastAsia="Times New Roman" w:hAnsi="Arial" w:cs="Arial"/>
          <w:sz w:val="28"/>
          <w:szCs w:val="41"/>
          <w:lang w:eastAsia="ru-RU"/>
        </w:rPr>
        <w:t xml:space="preserve"> городской среды </w:t>
      </w:r>
      <w:r w:rsidR="000E5759">
        <w:rPr>
          <w:rFonts w:ascii="Arial" w:eastAsia="Times New Roman" w:hAnsi="Arial" w:cs="Arial"/>
          <w:sz w:val="28"/>
          <w:szCs w:val="41"/>
          <w:lang w:eastAsia="ru-RU"/>
        </w:rPr>
        <w:t>Тере-Хольского</w:t>
      </w:r>
      <w:r w:rsidR="00144854">
        <w:rPr>
          <w:rFonts w:ascii="Arial" w:eastAsia="Times New Roman" w:hAnsi="Arial" w:cs="Arial"/>
          <w:sz w:val="28"/>
          <w:szCs w:val="41"/>
          <w:lang w:eastAsia="ru-RU"/>
        </w:rPr>
        <w:t xml:space="preserve"> Республики Тыва" на 2022 - 2024</w:t>
      </w:r>
      <w:r w:rsidRPr="00CD1C51">
        <w:rPr>
          <w:rFonts w:ascii="Arial" w:eastAsia="Times New Roman" w:hAnsi="Arial" w:cs="Arial"/>
          <w:sz w:val="28"/>
          <w:szCs w:val="41"/>
          <w:lang w:eastAsia="ru-RU"/>
        </w:rPr>
        <w:t xml:space="preserve"> годы" (далее - программа)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3"/>
        <w:gridCol w:w="882"/>
        <w:gridCol w:w="1193"/>
        <w:gridCol w:w="1214"/>
        <w:gridCol w:w="1871"/>
        <w:gridCol w:w="1522"/>
      </w:tblGrid>
      <w:tr w:rsidR="00CD1C51" w:rsidRPr="00CD1C51" w:rsidTr="000E5759">
        <w:trPr>
          <w:trHeight w:val="12"/>
        </w:trPr>
        <w:tc>
          <w:tcPr>
            <w:tcW w:w="2673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882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93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14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71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522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CD1C51" w:rsidRPr="00CD1C51" w:rsidTr="000E5759"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муниципальной программы</w:t>
            </w:r>
          </w:p>
        </w:tc>
        <w:tc>
          <w:tcPr>
            <w:tcW w:w="668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"Формирование </w:t>
            </w:r>
            <w:r w:rsidR="00A525C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комфортной</w:t>
            </w: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городской среды </w:t>
            </w:r>
            <w:r w:rsidR="00A525C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Тере-Хольском кожуун</w:t>
            </w:r>
            <w:r w:rsidR="0014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 Кызыл Республики Тыва" на 2022 - 2024</w:t>
            </w: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годы"</w:t>
            </w:r>
          </w:p>
        </w:tc>
      </w:tr>
      <w:tr w:rsidR="00CD1C51" w:rsidRPr="00CD1C51" w:rsidTr="000E5759"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Координатор программы</w:t>
            </w:r>
          </w:p>
        </w:tc>
        <w:tc>
          <w:tcPr>
            <w:tcW w:w="668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заместитель </w:t>
            </w:r>
            <w:r w:rsidR="00A525C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 экономике и предпринимательству</w:t>
            </w:r>
          </w:p>
        </w:tc>
      </w:tr>
      <w:tr w:rsidR="00CD1C51" w:rsidRPr="00CD1C51" w:rsidTr="000E5759"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Заказчик программы</w:t>
            </w:r>
          </w:p>
        </w:tc>
        <w:tc>
          <w:tcPr>
            <w:tcW w:w="668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A525C2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Администрация Тере-Хольского кожууна </w:t>
            </w:r>
          </w:p>
        </w:tc>
      </w:tr>
      <w:tr w:rsidR="00CD1C51" w:rsidRPr="00CD1C51" w:rsidTr="000E5759"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Ответственный исполнитель программы</w:t>
            </w:r>
          </w:p>
        </w:tc>
        <w:tc>
          <w:tcPr>
            <w:tcW w:w="668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25C2" w:rsidRPr="00CD1C51" w:rsidRDefault="00A525C2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Заместитель председателя по экономике и предпринимательству </w:t>
            </w:r>
          </w:p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D1C51" w:rsidRPr="00CD1C51" w:rsidTr="000E5759"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Соисполнители программы</w:t>
            </w:r>
          </w:p>
        </w:tc>
        <w:tc>
          <w:tcPr>
            <w:tcW w:w="668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144854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Субъекты МСП </w:t>
            </w:r>
            <w:r w:rsidR="00A525C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</w:p>
        </w:tc>
      </w:tr>
      <w:tr w:rsidR="00CD1C51" w:rsidRPr="00CD1C51" w:rsidTr="000E5759">
        <w:tc>
          <w:tcPr>
            <w:tcW w:w="935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D1C51" w:rsidRPr="00CD1C51" w:rsidTr="000E5759"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Участники программы</w:t>
            </w:r>
          </w:p>
        </w:tc>
        <w:tc>
          <w:tcPr>
            <w:tcW w:w="668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граждане, собственники помещений (жилых и нежилых) в многоквартирных домах (по согласованию), организации, общественные организации, политические партии, средства массовой информации (по согласованию)</w:t>
            </w:r>
            <w:proofErr w:type="gramEnd"/>
          </w:p>
        </w:tc>
      </w:tr>
      <w:tr w:rsidR="00CD1C51" w:rsidRPr="00CD1C51" w:rsidTr="000E5759">
        <w:tc>
          <w:tcPr>
            <w:tcW w:w="935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D1C51" w:rsidRPr="00CD1C51" w:rsidTr="000E5759"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Подпрограммы муниципальной программы и основные мероприятия</w:t>
            </w:r>
          </w:p>
        </w:tc>
        <w:tc>
          <w:tcPr>
            <w:tcW w:w="668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отсутствуют</w:t>
            </w:r>
          </w:p>
        </w:tc>
      </w:tr>
      <w:tr w:rsidR="00CD1C51" w:rsidRPr="00CD1C51" w:rsidTr="000E5759"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Цель муниципальной программы</w:t>
            </w:r>
          </w:p>
        </w:tc>
        <w:tc>
          <w:tcPr>
            <w:tcW w:w="668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повышение качества и комфорта городской среды на территории </w:t>
            </w:r>
            <w:r w:rsidR="000E575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Тере-Хольского кожууна</w:t>
            </w: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Республики Тыва" и создание благоприятных условий для проживания и отдыха населения</w:t>
            </w:r>
          </w:p>
        </w:tc>
      </w:tr>
      <w:tr w:rsidR="00CD1C51" w:rsidRPr="00CD1C51" w:rsidTr="000E5759"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Задачи муниципальной программы</w:t>
            </w:r>
          </w:p>
        </w:tc>
        <w:tc>
          <w:tcPr>
            <w:tcW w:w="668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1) повышение </w:t>
            </w:r>
            <w:proofErr w:type="gramStart"/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уровня благоустройства территорий общего пользования населения</w:t>
            </w:r>
            <w:proofErr w:type="gramEnd"/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на территории </w:t>
            </w:r>
            <w:r w:rsidR="000E575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Тере-Хольского кожууна </w:t>
            </w: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Республики Тыва";</w:t>
            </w:r>
          </w:p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2) повышение уровня благоустройства дворовых территорий на территории </w:t>
            </w:r>
            <w:r w:rsidR="000E575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Тере-Хольского кожууна</w:t>
            </w: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Республики Тыва";</w:t>
            </w:r>
          </w:p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3) повышение уровня вовлеченности заинтересованных лиц (граждан) в реализацию мероприятий по благоустройству дворовых территорий </w:t>
            </w:r>
            <w:r w:rsidR="000E575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Тере-Хольского кожууна</w:t>
            </w: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Республики Тыва"</w:t>
            </w:r>
          </w:p>
        </w:tc>
      </w:tr>
      <w:tr w:rsidR="00CD1C51" w:rsidRPr="00CD1C51" w:rsidTr="000E5759"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Целевые индикаторы и показатели муниципальной программы</w:t>
            </w:r>
          </w:p>
        </w:tc>
        <w:tc>
          <w:tcPr>
            <w:tcW w:w="668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1) доля благоустроенных территорий общего пользования населения от общего количества таких территорий;</w:t>
            </w:r>
          </w:p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2) количество установленных уличных осветительных приборов на территориях общего пользования населения;</w:t>
            </w:r>
          </w:p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3) охват населения благоустроенными территориями общего пользования;</w:t>
            </w:r>
          </w:p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4) доля благоустроенных дворовых территорий от общего количества дворовых территорий;</w:t>
            </w:r>
          </w:p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5) доля многоквартирных домов с благоустроенными дворовыми территориями от общего количества многоквартирных домов;</w:t>
            </w:r>
          </w:p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6) количество многоквартирных домов с благоустроенными </w:t>
            </w: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дворовыми территориями;</w:t>
            </w:r>
          </w:p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7) количество благоустроенных дворовых территорий;</w:t>
            </w:r>
          </w:p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8) доля населения, проживающего в жилом фонде с благоустроенными дворовыми территориями, от общей численности населения;</w:t>
            </w:r>
          </w:p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9) количество площадок, специально оборудованных для отдыха, общения и проведения досуга разными группами населения (спортивные площадки, детские площадки, площадки для выгула собак и другие);</w:t>
            </w:r>
          </w:p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10) количество многоквартирных домов, в благоустройстве которых приняли участие заинтересованные лица (граждане)</w:t>
            </w:r>
          </w:p>
        </w:tc>
      </w:tr>
      <w:tr w:rsidR="00CD1C51" w:rsidRPr="00CD1C51" w:rsidTr="000E5759"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68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0E5759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2021 - 2023</w:t>
            </w:r>
            <w:r w:rsidR="00CD1C51"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годы</w:t>
            </w:r>
          </w:p>
        </w:tc>
      </w:tr>
      <w:tr w:rsidR="00CD1C51" w:rsidRPr="00CD1C51" w:rsidTr="000E5759"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Объемы и источники финансирования муниципальной программы (в действующих ценах каждого года реализации муниципальной программы)</w:t>
            </w:r>
          </w:p>
        </w:tc>
        <w:tc>
          <w:tcPr>
            <w:tcW w:w="668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объем бюджетных ассигнований на реализацию муниципальной программы составляет 344206, 40 тыс. руб., из них федеральный бюджет - 310577,44 тыс. руб., республиканский бюджет - 17210, 32 тыс. руб., местный бюджет - 16418, 64 тыс. руб.</w:t>
            </w:r>
          </w:p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Объем бюджетных ассигнований на реализацию муниципальной программы по годам составляет:</w:t>
            </w:r>
          </w:p>
        </w:tc>
      </w:tr>
      <w:tr w:rsidR="00144854" w:rsidRPr="00CD1C51" w:rsidTr="00144854">
        <w:tc>
          <w:tcPr>
            <w:tcW w:w="267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4854" w:rsidRPr="00CD1C51" w:rsidRDefault="00144854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4854" w:rsidRPr="00CD1C51" w:rsidRDefault="00144854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Год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4854" w:rsidRPr="00CD1C51" w:rsidRDefault="00144854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ВСЕГО</w:t>
            </w:r>
          </w:p>
          <w:p w:rsidR="00144854" w:rsidRPr="00CD1C51" w:rsidRDefault="00144854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(тыс. руб.)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4854" w:rsidRPr="00CD1C51" w:rsidRDefault="00144854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Местный бюджет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4854" w:rsidRPr="00CD1C51" w:rsidRDefault="00144854" w:rsidP="00E349BF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Федеральный, республиканский </w:t>
            </w: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44854" w:rsidRPr="00CD1C51" w:rsidRDefault="00144854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ВБ</w:t>
            </w:r>
          </w:p>
        </w:tc>
      </w:tr>
      <w:tr w:rsidR="00144854" w:rsidRPr="00CD1C51" w:rsidTr="000E5759">
        <w:tc>
          <w:tcPr>
            <w:tcW w:w="267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4854" w:rsidRPr="00CD1C51" w:rsidRDefault="00144854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4854" w:rsidRPr="00CD1C51" w:rsidRDefault="00144854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44854" w:rsidRPr="00CD1C51" w:rsidRDefault="00144854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1050,5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44854" w:rsidRPr="00CD1C51" w:rsidRDefault="00144854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50,5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44854" w:rsidRPr="00CD1C51" w:rsidRDefault="00144854" w:rsidP="00E349BF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1010,0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44854" w:rsidRPr="00CD1C51" w:rsidRDefault="00144854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</w:tr>
      <w:tr w:rsidR="00144854" w:rsidRPr="00CD1C51" w:rsidTr="000E5759">
        <w:tc>
          <w:tcPr>
            <w:tcW w:w="267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4854" w:rsidRPr="00CD1C51" w:rsidRDefault="00144854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4854" w:rsidRPr="00CD1C51" w:rsidRDefault="00144854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2023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44854" w:rsidRPr="00CD1C51" w:rsidRDefault="00144854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1050,5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44854" w:rsidRPr="00CD1C51" w:rsidRDefault="00144854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50,5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44854" w:rsidRPr="00CD1C51" w:rsidRDefault="00144854" w:rsidP="0014485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1010,0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44854" w:rsidRPr="00CD1C51" w:rsidRDefault="00144854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</w:tr>
      <w:tr w:rsidR="00144854" w:rsidRPr="00CD1C51" w:rsidTr="000E5759">
        <w:tc>
          <w:tcPr>
            <w:tcW w:w="267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4854" w:rsidRPr="00CD1C51" w:rsidRDefault="00144854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4854" w:rsidRPr="00CD1C51" w:rsidRDefault="00144854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2024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44854" w:rsidRPr="00CD1C51" w:rsidRDefault="00144854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485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1050,5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44854" w:rsidRPr="00CD1C51" w:rsidRDefault="00144854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50,5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44854" w:rsidRPr="00CD1C51" w:rsidRDefault="00144854" w:rsidP="00E349BF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1010,0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44854" w:rsidRPr="00CD1C51" w:rsidRDefault="00144854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</w:tr>
      <w:tr w:rsidR="00CD1C51" w:rsidRPr="00CD1C51" w:rsidTr="000E5759">
        <w:tc>
          <w:tcPr>
            <w:tcW w:w="267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5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144854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3151,5</w:t>
            </w:r>
            <w:r w:rsidR="00CD1C51"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тыс. руб.</w:t>
            </w:r>
          </w:p>
        </w:tc>
      </w:tr>
      <w:tr w:rsidR="00CD1C51" w:rsidRPr="00CD1C51" w:rsidTr="000E5759"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68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ходе реализации отдельных основных мероприятий программы предусматривается повышение качества и комфорта городской среды, создание благоприятных условий для проживания и отдыха населения за счет увеличения:</w:t>
            </w:r>
          </w:p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доли благоустроенных территорий общего пользования населения от общего к</w:t>
            </w:r>
            <w:r w:rsidR="00E260E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оличества таких территорий на 100</w:t>
            </w: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%;</w:t>
            </w:r>
          </w:p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охвата населения благоустроенными территориями общего пользования на 2,5 кв. м/чел.;</w:t>
            </w:r>
          </w:p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доли благоустроенных дворовых территорий от общего количе</w:t>
            </w:r>
            <w:r w:rsidR="00E260E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ства дворовых территорий на 25</w:t>
            </w: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%;</w:t>
            </w:r>
          </w:p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количества площадок, специально оборудованных для отдыха, общения и проведения досуга разными группами населения (спортивные площадки, детские площадки, площадки дл</w:t>
            </w:r>
            <w:r w:rsidR="00E260E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 выгула собак и другие), на 3</w:t>
            </w: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ед.;</w:t>
            </w:r>
          </w:p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количества домов, в благоустройстве которых приняли участие</w:t>
            </w:r>
            <w:r w:rsidR="00E260E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заинтересованные граждане, на </w:t>
            </w: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 ед.;</w:t>
            </w:r>
          </w:p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 уровня вовлеченности граждан, заинтересованных в благоустройстве </w:t>
            </w: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дворовых территорий </w:t>
            </w:r>
            <w:r w:rsidR="000E575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Тере-Хольского</w:t>
            </w: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Республики Тыва".</w:t>
            </w:r>
          </w:p>
        </w:tc>
      </w:tr>
    </w:tbl>
    <w:p w:rsidR="00CD1C51" w:rsidRPr="00CD1C51" w:rsidRDefault="00CD1C51" w:rsidP="00274207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z w:val="38"/>
          <w:szCs w:val="38"/>
          <w:lang w:eastAsia="ru-RU"/>
        </w:rPr>
      </w:pPr>
      <w:r w:rsidRPr="00CD1C51">
        <w:rPr>
          <w:rFonts w:ascii="Arial" w:eastAsia="Times New Roman" w:hAnsi="Arial" w:cs="Arial"/>
          <w:sz w:val="38"/>
          <w:szCs w:val="38"/>
          <w:lang w:eastAsia="ru-RU"/>
        </w:rPr>
        <w:lastRenderedPageBreak/>
        <w:t>1. Обоснование проблемы, анализ ее исходного состояния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В целях улучшения благоустройства и санитарного содержания территории </w:t>
      </w:r>
      <w:r w:rsidR="000E5759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Республики Тыва" </w:t>
      </w:r>
      <w:hyperlink r:id="rId6" w:history="1">
        <w:r w:rsidRPr="00CD1C51">
          <w:rPr>
            <w:rFonts w:ascii="Times New Roman" w:eastAsia="Times New Roman" w:hAnsi="Times New Roman" w:cs="Times New Roman"/>
            <w:sz w:val="21"/>
            <w:szCs w:val="21"/>
            <w:u w:val="single"/>
            <w:lang w:eastAsia="ru-RU"/>
          </w:rPr>
          <w:t xml:space="preserve">решением Хурала представителей </w:t>
        </w:r>
        <w:r w:rsidR="00274207">
          <w:rPr>
            <w:rFonts w:ascii="Times New Roman" w:eastAsia="Times New Roman" w:hAnsi="Times New Roman" w:cs="Times New Roman"/>
            <w:sz w:val="21"/>
            <w:szCs w:val="21"/>
            <w:u w:val="single"/>
            <w:lang w:eastAsia="ru-RU"/>
          </w:rPr>
          <w:t>Тере-Хольского кожууна</w:t>
        </w:r>
        <w:r w:rsidRPr="00CD1C51">
          <w:rPr>
            <w:rFonts w:ascii="Times New Roman" w:eastAsia="Times New Roman" w:hAnsi="Times New Roman" w:cs="Times New Roman"/>
            <w:sz w:val="21"/>
            <w:szCs w:val="21"/>
            <w:u w:val="single"/>
            <w:lang w:eastAsia="ru-RU"/>
          </w:rPr>
          <w:t xml:space="preserve"> от 12.10.2017 N 362</w:t>
        </w:r>
      </w:hyperlink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 утверждены Правила благоустройства </w:t>
      </w:r>
      <w:r w:rsidR="000E5759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Республики Тыва".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</w:r>
      <w:proofErr w:type="gram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Правила устанавливают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перечню работ по благоустройству и периодичности их выполнения, установлению порядка участия собственников зданий (помещений в них) и сооружений в благоустройстве прилегающих территорий, организации благоустройства территории </w:t>
      </w:r>
      <w:r w:rsidR="000E5759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Республики Тыва" (включая освещение улиц, озеленение территорий</w:t>
      </w:r>
      <w:proofErr w:type="gram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, установку указателей с наименованиями улиц и номерами домов, размещение и содержание малых архитектурных форм).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Одним из главных приоритетов развития территории 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 кожууна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является создание благоприятной среды проживания и отдыха населения.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В течение последних трех лет была проведена работа по благоустройству дворовых территорий в части установки детских игровых площадок за счет средств муниципального бюджета, спортивных площадок (</w:t>
      </w:r>
      <w:proofErr w:type="spell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воркауты</w:t>
      </w:r>
      <w:proofErr w:type="spell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) за счет средств республиканского бюджета.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За указанный выше период на дворовых территориях многоквартирных домов установлены 43 детские игровые площадки (качели двойные, качалки-балансиры, песочницы, горки, урны и скамейки) и 9 спортивных площадок (</w:t>
      </w:r>
      <w:proofErr w:type="spell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воркауты</w:t>
      </w:r>
      <w:proofErr w:type="spell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), что составляет 13,5% от общего количества многоквартирных домов.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Учитывая, что за последние три года была проведена работа по комплексному благоустройству таких мест общего пользования, как сквер "Центр Азии", площадь Победы, площадь Тувинских добровольцев, сквер </w:t>
      </w:r>
      <w:proofErr w:type="spell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Салчака</w:t>
      </w:r>
      <w:proofErr w:type="spell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Тока, площадь Арата, благоустройству подлежат 84% общественных территорий исходя из их количества.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Стратегическое видение развития города определяется качеством городской среды.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Основные требования, предъявляемые к городской среде: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наличие большого числа разнообразных многофункциональных пространств, приспособленных для различных творческих проявлений и самореализации жителей, прогулок, занятий спортом, общения с детьми и друг с другом;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структурированность многофункциональных пространств в соответствии с многообразием интересов, возрастных и социальных групп жителей;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организация системы элементов благоустройства;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br/>
        <w:t>- наличие интегрированных в городскую среду и доступных природных зон и зеленых объектов;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совмещение многих функций в рамках одной городской территории;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индивидуальный подход к определенным территориям города;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разнообразие основных элементов формирования городской среды.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Современный горожанин воспринимает всю территорию города как общественное пространство и ожидает от него безопасности, комфорта, функциональности и эстетики. Рационально выстроенная городская среда позволяет снизить градус социальной напряженности, поддерживает решение социально-демографических проблем: на освещенных людных улицах ниже уровень преступности, в оживленных парках чаще формируются семейные пары, при наличии безопасных и современных спортивных площадок увеличивается доля населения, регулярно занимающегося спортом, снижается уровень заболеваемости и так далее. Наиболее интенсивно жителями используются озелененные территории, на которых расположены детские игровые площадки, спортивные площадки, беседки для отдыха. Такими территориями могут являться как благоустроенные дворовые территории, так и скверы, бульвары и пр.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Развитие сети улиц с усовершенствованными покрытиями, увеличение интенсивности транспортного потока, рост жилищного строительства, повышение уровня жизни населения города требуют повышения оперативности и качества выполнения работ и оказания услуг по ремонту и содержанию территории города.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Мониторинг уровня благоустройства территории 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 кожууна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показал, что 222 многоквартирных дома требуют выполнения работ по благоустройству прилегающих к ним дворовых территорий. В рамках муниципальной программы </w:t>
      </w:r>
      <w:r w:rsidR="000E5759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республики Тыва" "Формирование </w:t>
      </w:r>
      <w:r w:rsidR="00A525C2">
        <w:rPr>
          <w:rFonts w:ascii="Times New Roman" w:eastAsia="Times New Roman" w:hAnsi="Times New Roman" w:cs="Times New Roman"/>
          <w:sz w:val="21"/>
          <w:szCs w:val="21"/>
          <w:lang w:eastAsia="ru-RU"/>
        </w:rPr>
        <w:t>комфортной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городской среды на 2019 год" планируется выполнить работы по благоустройству на 27 придомовых территориях, 3 территориях общего пользования. В рамках вышеуказанной муниципальной программы предусмотрено трудовое участие граждан, направленное на помощь в выполнении работ по благоустройству, не требующую специальных навыков от жителей многоквартирных домов, на территории которых ведутся работы.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Характеристики текущего состояния сферы благоустройства в городе Кызыле: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количество и площадь благоустроенных дворовых территорий (обеспеченность твердым покрытием, позволяющим комфортное передвижение по основным пешеходным коммуникациям в любое время и любую погоду, освещением, игровым оборудованием для детей возрастом до пяти лет и набором необходимой мебели, озеленением, оборудованными площадками для сбора отходов) - 57 территорий площадью 105 тыс. кв. м;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доля благоустроенных дворовых территорий от общего количества дворовых территорий - 11,4%;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- охват населения благоустроенными дворовыми территориями (доля населения, проживающего в жилом фонде с благоустроенными дворовыми территориями, от общей численности населения 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 кожууна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- 11,3%;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br/>
        <w:t>- количество общественных территорий (скверы, набережные и т.д.) - 42 ед.;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доля и площадь общественных территорий, нуждающихся в благоустройстве (скверы, набережные и т.д.), от общего количества таких территорий - 66,36% площадью 1832,8 тыс. кв. м;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- площадь благоустроенных общественных территорий, приходящихся на 1 жителя 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 кожууна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, - 1,04 кв. м/чел.;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количество дворовых территорий и мест общего пользования, благоустроенных с принятием трудового участия граждан, организаций, - 10 территорий.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Актуальность муниципальной программы </w:t>
      </w:r>
      <w:r w:rsidR="000E5759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Республики Тыва" "Формирование </w:t>
      </w:r>
      <w:r w:rsidR="00A525C2">
        <w:rPr>
          <w:rFonts w:ascii="Times New Roman" w:eastAsia="Times New Roman" w:hAnsi="Times New Roman" w:cs="Times New Roman"/>
          <w:sz w:val="21"/>
          <w:szCs w:val="21"/>
          <w:lang w:eastAsia="ru-RU"/>
        </w:rPr>
        <w:t>комфортной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городской среды на 2019 - 2022 годы" (далее - муниципальная программа) и необходимость ее реализации обусловлены тем, что большая часть жилых домов введена в эксплуатацию в 1970 - 1990 годах и ремонт асфальтового покрытия дворов и дворовых проездов проводился в недостаточном объеме.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Кроме того, за последнее десятилетие резко выросло количество личного автомобильного транспорта, что привело к росту потребности в парковочных местах на придомовых территориях. Отсутствие специально обустроенной стоянки для автомобилей приводит к их хаотичной парковке.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Учитывая сложность проблем и необходимость выработки комплексного и системного решения, обеспечивающего кардинальное улучшение качества жизни населения, представляется наиболее эффективным решать существующие проблемы в рамках муниципальной программы, которая позволит благоустроить облик 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 кожууна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, улучшить экологическую обстановку, создать условия для комфортного и безопасного проживания и отдыха жителей города.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Большинство территорий общего пользования требуют выполнения работ по асфальтированию, плиточному покрытию дорожек, устройству освещения, установке малых архитектурных форм, озеленению и других элементов благоустройства.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Развитие территории Национального парка культуры и отдыха Республики Тыва (далее - </w:t>
      </w:r>
      <w:proofErr w:type="spell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НПКиО</w:t>
      </w:r>
      <w:proofErr w:type="spell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РТ) направлено на организацию культурно-массовых мероприятий, парка аттракционов. Общая площадь </w:t>
      </w:r>
      <w:proofErr w:type="spell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НПКиО</w:t>
      </w:r>
      <w:proofErr w:type="spell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РТ занимает около 70 га.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</w:r>
      <w:proofErr w:type="gram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Действующий</w:t>
      </w:r>
      <w:proofErr w:type="gram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НПКиО</w:t>
      </w:r>
      <w:proofErr w:type="spell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РТ по функциональному зонированию делится на: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1) детский городок с элементами этнографии, который несет в себе </w:t>
      </w:r>
      <w:proofErr w:type="spell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воспитательно</w:t>
      </w:r>
      <w:proofErr w:type="spell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-ознакомительную функцию с бытом и обычаями кочевого тувинца. На территории городка установлены традиционное национальное жилище тувинцев - юрта, детское кафе и детские игровые комплексы, которые находятся в плохом состоянии, и требуется капитальный ремо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нт или замена их новыми;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2) лодочную станцию, где размещены пункты проката лодок 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и водных велосипедов, пристань;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3) центр парка, который предназначен для проведения культурно-массовых мероприятий. </w:t>
      </w:r>
      <w:proofErr w:type="gram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В центре парка находятся открытая сцена, фонтан, пункт продажи билетов (касса) в стилизованном ви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де и малые архитектурные формы;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4) спортивную зону, которая представляет собой волейбольные площадки, теннисный корт, концертно-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зрелищный комплекс "</w:t>
      </w:r>
      <w:proofErr w:type="spell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Хуреш</w:t>
      </w:r>
      <w:proofErr w:type="spell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" и "зеленую лужайку" для занятий гимнастикой и йогой и провед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ения </w:t>
      </w:r>
      <w:proofErr w:type="spellStart"/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фанмероприятий</w:t>
      </w:r>
      <w:proofErr w:type="spellEnd"/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;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5) танцевальную площадку, которая реконструирована и в 2016 году открыта для проведения 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культурно-массовых мероприятий;</w:t>
      </w:r>
      <w:proofErr w:type="gram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6) восточную зону, представляющую собой комплекс аттракционов. В общем, на территории парка находятся четыре аттракциона "Орбита", "Вертол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еты", "Вихрь" и "Колокольчики";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7) водоем, где общая площадь Большой протоки занимает 12 га. Акватория протоки используется для рекреационных целей: катание 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на водных велосипедах и лодках.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На основании проведенных опросов жителей г. Кызыла территория </w:t>
      </w:r>
      <w:proofErr w:type="spell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НПКиО</w:t>
      </w:r>
      <w:proofErr w:type="spell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Республики Тыва требует благоустройства.</w:t>
      </w:r>
    </w:p>
    <w:p w:rsidR="00CD1C51" w:rsidRPr="00274207" w:rsidRDefault="00CD1C51" w:rsidP="00274207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z w:val="38"/>
          <w:szCs w:val="38"/>
          <w:lang w:eastAsia="ru-RU"/>
        </w:rPr>
      </w:pPr>
      <w:r w:rsidRPr="00CD1C51">
        <w:rPr>
          <w:rFonts w:ascii="Arial" w:eastAsia="Times New Roman" w:hAnsi="Arial" w:cs="Arial"/>
          <w:sz w:val="38"/>
          <w:szCs w:val="38"/>
          <w:lang w:eastAsia="ru-RU"/>
        </w:rPr>
        <w:t>2. Основные цели, задачи и приоритеты реализуемой практики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Право граждан на благоприятную окружающую среду закреплено в основном Законе государства - </w:t>
      </w:r>
      <w:hyperlink r:id="rId7" w:history="1">
        <w:r w:rsidRPr="00CD1C51">
          <w:rPr>
            <w:rFonts w:ascii="Times New Roman" w:eastAsia="Times New Roman" w:hAnsi="Times New Roman" w:cs="Times New Roman"/>
            <w:sz w:val="21"/>
            <w:szCs w:val="21"/>
            <w:u w:val="single"/>
            <w:lang w:eastAsia="ru-RU"/>
          </w:rPr>
          <w:t>Конституции Российской Федерации</w:t>
        </w:r>
      </w:hyperlink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Муниципальная программа является вторым этапом реализации федерального приоритетного проекта "Формирование комфортной городской среды". В рамках данного проекта в 2017 была реализована и в 2018 году в городе Кызыле продолжает реализовываться подобная программа.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</w:r>
      <w:proofErr w:type="gram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Муниципальная программа разработана на основании методических рекомендаций по подготовке государственных программ субъектов Российской Федерации и муниципальных программ формирования </w:t>
      </w:r>
      <w:r w:rsidR="00A525C2">
        <w:rPr>
          <w:rFonts w:ascii="Times New Roman" w:eastAsia="Times New Roman" w:hAnsi="Times New Roman" w:cs="Times New Roman"/>
          <w:sz w:val="21"/>
          <w:szCs w:val="21"/>
          <w:lang w:eastAsia="ru-RU"/>
        </w:rPr>
        <w:t>комфортной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городской среды в рамках реализации приоритетного проекта "Формирование комфортной городской среды" на 2018 - 2022 годы, утвержденных </w:t>
      </w:r>
      <w:hyperlink r:id="rId8" w:history="1">
        <w:r w:rsidRPr="00CD1C51">
          <w:rPr>
            <w:rFonts w:ascii="Times New Roman" w:eastAsia="Times New Roman" w:hAnsi="Times New Roman" w:cs="Times New Roman"/>
            <w:sz w:val="21"/>
            <w:szCs w:val="21"/>
            <w:u w:val="single"/>
            <w:lang w:eastAsia="ru-RU"/>
          </w:rPr>
          <w:t>приказом Министерства строительства и жилищно-коммунального хозяйства Российской Федерации от 6 апреля 2017 года N 691/пр</w:t>
        </w:r>
      </w:hyperlink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Одним из главных приоритетов развития городской территории является создание</w:t>
      </w:r>
      <w:proofErr w:type="gram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благоприятной для проживания и ведения экономической деятельности городской среды. Благоустройство является неотъемлемой составляющей городской среды, которая формирует комфорт, качество и удобство жизни горожан. Приоритетным направлением развития городской среды на современном этапе является благоустройство территорий 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 кожууна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, соответствующих функциональному назначению (площадей, набережных, улиц, пешеходных зон, иных пространств и дворовых территорий многоквартирных домов).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Приведение уровня благоустройства отдельных городских территорий к уровню, соответствующему современным требованиям, обусловливает необходимость принятия муниципальной программы, целью которой является повышение уровня благоустройства территорий 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 кожууна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и создание благоприятных условий для проживания и отдыха населения.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</w:r>
      <w:proofErr w:type="gram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Реализация муниципальной программы позволит увеличить: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долю благоустроенных территорий общего пользования населения от общего количества таких территорий на 45%;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количество установленных уличных осветительных приборов на территориях общего пользования населения на 120 ед.;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охват населения благоустроенными территориями общего пользования на 7,6 кв. м/чел.;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долю благоустроенных дворовых территорий от общего количества дворовых территорий на 77,1%;</w:t>
      </w:r>
      <w:proofErr w:type="gram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долю многоквартирных домов с благоустроенными дворовыми территориями от общего количества многоквартирных домов на 67,9%;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количество многоквартирных домов с благоустроенными дворовыми территориями на 216 ед.;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- количество благоустроенных 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дворовых территорий на 148 ед.;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- количество многоквартирных домов, в благоустройстве которых примут участие заинтересованные граждане, 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на 216 ед.;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- долю населения, проживающего в жилом фонде с благоустроенными дворовыми территориями, от общей 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численности населения на 38,0%;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количество площадок, специально оборудованных для отдыха, общения и проведения досуга разными группами населения (спортивные площадки, детские площадки, площадки для выгу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ла собак и другие), на 143 ед.;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 xml:space="preserve">- уровень вовлечения граждан, заинтересованных в благоустройстве дворовых территорий 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 кожууна.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Задачами му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ниципальной программы являются: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1) повышение </w:t>
      </w:r>
      <w:proofErr w:type="gram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уровня благоустройства территорий общего пользования населения</w:t>
      </w:r>
      <w:proofErr w:type="gram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на территории 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 кожууна;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2) повышение уровня благоустройства дворовых территорий на территории 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 кожууна;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3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повышение уровня вовлечения заинтересованных граждан в реализацию мероприятий по благоустройству дворовых территорий на территории 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 кожууна.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Программный метод позволяет повысить эффективность работы и обеспечить системное решение организационных, технологических, материально-технических и финансовых вопросов. Также, при необходимости, учитывается синхронизация муниципальной программы с реализуемыми в городе Кызыле программами (планами) строительства (реконструкции и ремонта) объектов недвижимого имущества, дорог и линейных объектов.</w:t>
      </w:r>
    </w:p>
    <w:p w:rsidR="00CD1C51" w:rsidRPr="00274207" w:rsidRDefault="00CD1C51" w:rsidP="00274207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z w:val="38"/>
          <w:szCs w:val="38"/>
          <w:lang w:eastAsia="ru-RU"/>
        </w:rPr>
      </w:pPr>
      <w:r w:rsidRPr="00CD1C51">
        <w:rPr>
          <w:rFonts w:ascii="Arial" w:eastAsia="Times New Roman" w:hAnsi="Arial" w:cs="Arial"/>
          <w:sz w:val="38"/>
          <w:szCs w:val="38"/>
          <w:lang w:eastAsia="ru-RU"/>
        </w:rPr>
        <w:t>3. Этапы и сроки реализации программы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Реализация муниципальной программы будет осуществляться в период с 2019 по 2022 годы.</w:t>
      </w:r>
    </w:p>
    <w:p w:rsidR="00CD1C51" w:rsidRPr="00274207" w:rsidRDefault="00CD1C51" w:rsidP="00274207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z w:val="38"/>
          <w:szCs w:val="38"/>
          <w:lang w:eastAsia="ru-RU"/>
        </w:rPr>
      </w:pPr>
      <w:r w:rsidRPr="00CD1C51">
        <w:rPr>
          <w:rFonts w:ascii="Arial" w:eastAsia="Times New Roman" w:hAnsi="Arial" w:cs="Arial"/>
          <w:sz w:val="38"/>
          <w:szCs w:val="38"/>
          <w:lang w:eastAsia="ru-RU"/>
        </w:rPr>
        <w:t>4. Осуществление контроля и координации за ходом выполнения муниципальной программы</w:t>
      </w:r>
      <w:proofErr w:type="gram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В</w:t>
      </w:r>
      <w:proofErr w:type="gram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целях осуществления общественного контроля и координации реализации муниципальной программы на уровне </w:t>
      </w:r>
      <w:r w:rsidR="000E5759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Республики Тыва" принято </w:t>
      </w:r>
      <w:hyperlink r:id="rId9" w:history="1">
        <w:r w:rsidRPr="00CD1C51">
          <w:rPr>
            <w:rFonts w:ascii="Times New Roman" w:eastAsia="Times New Roman" w:hAnsi="Times New Roman" w:cs="Times New Roman"/>
            <w:sz w:val="21"/>
            <w:szCs w:val="21"/>
            <w:u w:val="single"/>
            <w:lang w:eastAsia="ru-RU"/>
          </w:rPr>
          <w:t xml:space="preserve">постановление мэрии </w:t>
        </w:r>
        <w:r w:rsidR="00274207">
          <w:rPr>
            <w:rFonts w:ascii="Times New Roman" w:eastAsia="Times New Roman" w:hAnsi="Times New Roman" w:cs="Times New Roman"/>
            <w:sz w:val="21"/>
            <w:szCs w:val="21"/>
            <w:u w:val="single"/>
            <w:lang w:eastAsia="ru-RU"/>
          </w:rPr>
          <w:t>Тере-Хольского кожууна</w:t>
        </w:r>
        <w:r w:rsidRPr="00CD1C51">
          <w:rPr>
            <w:rFonts w:ascii="Times New Roman" w:eastAsia="Times New Roman" w:hAnsi="Times New Roman" w:cs="Times New Roman"/>
            <w:sz w:val="21"/>
            <w:szCs w:val="21"/>
            <w:u w:val="single"/>
            <w:lang w:eastAsia="ru-RU"/>
          </w:rPr>
          <w:t xml:space="preserve"> от 16.08.2017 N 869 "О мероприятиях по реализации приоритетного проекта "Формирование </w:t>
        </w:r>
        <w:r w:rsidR="00A525C2">
          <w:rPr>
            <w:rFonts w:ascii="Times New Roman" w:eastAsia="Times New Roman" w:hAnsi="Times New Roman" w:cs="Times New Roman"/>
            <w:sz w:val="21"/>
            <w:szCs w:val="21"/>
            <w:u w:val="single"/>
            <w:lang w:eastAsia="ru-RU"/>
          </w:rPr>
          <w:t>комфортной</w:t>
        </w:r>
        <w:r w:rsidRPr="00CD1C51">
          <w:rPr>
            <w:rFonts w:ascii="Times New Roman" w:eastAsia="Times New Roman" w:hAnsi="Times New Roman" w:cs="Times New Roman"/>
            <w:sz w:val="21"/>
            <w:szCs w:val="21"/>
            <w:u w:val="single"/>
            <w:lang w:eastAsia="ru-RU"/>
          </w:rPr>
          <w:t xml:space="preserve"> городской среды"</w:t>
        </w:r>
      </w:hyperlink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 на 2019 - 2022 годы", которое предусматривает в себе Порядок общественного обсуждения проекта муниципальной программы </w:t>
      </w:r>
      <w:r w:rsidR="000E5759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Республики Тыва" "Формирование </w:t>
      </w:r>
      <w:r w:rsidR="00A525C2">
        <w:rPr>
          <w:rFonts w:ascii="Times New Roman" w:eastAsia="Times New Roman" w:hAnsi="Times New Roman" w:cs="Times New Roman"/>
          <w:sz w:val="21"/>
          <w:szCs w:val="21"/>
          <w:lang w:eastAsia="ru-RU"/>
        </w:rPr>
        <w:t>комфортной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городской среды на 2019 - 2022 годы". </w:t>
      </w:r>
      <w:proofErr w:type="gram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Постановлением Главы города - председателя Хурала представителей 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 кожууна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от 17.08.2017 N 43 "Об общественной комиссии по реализации приоритетного проекта "Формирование комфортной городской среды" в городе Кызыле на 2019 - 2022 годы создана общественная комиссия из числа представителей органов местного самоуправления, политических партий и движений, общественных организаций, иных лиц для организации такого обсуждения, проведения комиссионной оценки предложений заинтересованных лиц, а также для</w:t>
      </w:r>
      <w:proofErr w:type="gram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осуществления </w:t>
      </w:r>
      <w:proofErr w:type="gram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контроля за</w:t>
      </w:r>
      <w:proofErr w:type="gram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реализацией муниципальной программы. Организация деятельности общественной комиссии осуществляется в соответствии с Положением об общественной комиссии по реализации приоритетного проекта "Формирование комфортной городской среды" в городе Кызыле на 2019 - 2022 годы.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Общественный контроль за формированием и реализацией муниципальной программы со стороны граждан и организаций осуществляется в процессе обсуждения проекта муниципальной программы, обсуждения </w:t>
      </w:r>
      <w:proofErr w:type="gram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дизайн-проектов</w:t>
      </w:r>
      <w:proofErr w:type="gram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, координации за ходом проведения и приемки выполненных работ.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</w:r>
      <w:proofErr w:type="gram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Контроль за</w:t>
      </w:r>
      <w:proofErr w:type="gram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соблюдением условий предоставления субсидий будет осуществляться Министерством строительства и жилищно-коммунального хозяйства Республики Тыва - главным распорядителем средств бюджета республики в данном направлении.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Право мэрии 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 кожууна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: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(абзац введен Постановлением мэрии г. Кызыла от 21.05.2020 N 269)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</w:r>
      <w:proofErr w:type="gram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- исключать из адресного перечня дворовых территорий и адресного перечня общественных территорий, подлежащих благоустройству в рамках реализации Программы, могут быть исключены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Генеральным планом 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 кожууна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, при условии одобрения решения</w:t>
      </w:r>
      <w:proofErr w:type="gram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об 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 xml:space="preserve">исключении указанных территорий из адресного перечня дворовых территорий и адресного перечня общественных территорий Общественной комиссией по реализации приоритетного проекта "Формирование комфортной городской среды" на территории </w:t>
      </w:r>
      <w:r w:rsidR="000E5759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Республики Тыва, утвержденной решением Хурала представителей 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 кожууна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в порядке, установленном такой комиссией;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(абзац введен Постановлением мэрии г. Кызыла от 21.05.2020 N 269)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- исключать из адресного перечня дворовых территорий, подлежащих благоустройству в рамках реализации Программы, могут быть исключены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Программы или не приняли решения о благоустройстве дворовой территории в сроки, установленные Программой. При этом исключение дворовой территории из перечня дворовых территорий, подлежащих благоустройству в рамках реализации Программы, возможно только при условии одобрения соответствующего решения Общественной комиссией по реализации приоритетного проекта "Формирование комфортной городской среды" на территории </w:t>
      </w:r>
      <w:r w:rsidR="000E5759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Республики Тыва, утвержденной решением Хурала представителей 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 кожууна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в порядке, установленном такой комиссией;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(абзац введен Постановлением мэрии г. Кызыла от 21.05.2020 N 269)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- проводить мероприятия по образованию земельных участков, на которых расположены многоквартирные дома, </w:t>
      </w:r>
      <w:proofErr w:type="gram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работы</w:t>
      </w:r>
      <w:proofErr w:type="gram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по благоустройству дворовых территорий которых финансируются из бюджета Республики Тыва.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(абзац введен Постановлением мэрии г. Кызыла от 21.05.2020 N 269)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</w:r>
      <w:proofErr w:type="gram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Условие предельной даты заключения муниципальных контрактов по результатам закупки товаров, работ и услуг для обеспечения муниципальных нужд в целях реализации программ - до 1 июля, года предоставления субсидии для заключения соглашений на выполнение работ по благоустройству общественных территорий либо 1 мая, предоставления субсидии для заключения соглашений на выполнение работ по благоустройству дворовых территорий, за исключением:</w:t>
      </w:r>
      <w:proofErr w:type="gramEnd"/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(абзац введен Постановлением мэрии г. Кызыла от 21.05.2020 N 269)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закупки,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(абзац введен Постановлением мэрии г. Кызыла от 21.05.2020 N 269)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случаев проведения повторного конкурса или новой закупки, если конкурс признан не состоявшимся по основаниям, предусмотренным законодательством Российской Федерации, при которых срок заключения таких соглашений продлевается на срок проведения конкурсных процедур;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(абзац введен Постановлением мэрии г. Кызыла от 21.05.2020 N 269)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br/>
        <w:t>случаев заключенных таких соглашений в пределах экономии сре</w:t>
      </w:r>
      <w:proofErr w:type="gram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дств пр</w:t>
      </w:r>
      <w:proofErr w:type="gram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и расходовании субсидии в целях реализации муниципальных программ, в то числе мероприятий по </w:t>
      </w:r>
      <w:proofErr w:type="spell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цифровизации</w:t>
      </w:r>
      <w:proofErr w:type="spell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городского хозяйства, включенных в муниципальную программу, при которых срок заключения таких соглашений продлевается на срок до 15 декабря года предоставления субсидий.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(абзац введен Постановлением мэрии г. Кызыла от 21.05.2020 N 269)</w:t>
      </w:r>
    </w:p>
    <w:p w:rsidR="00CD1C51" w:rsidRPr="00CD1C51" w:rsidRDefault="00CD1C51" w:rsidP="00274207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z w:val="38"/>
          <w:szCs w:val="38"/>
          <w:lang w:eastAsia="ru-RU"/>
        </w:rPr>
      </w:pPr>
      <w:r w:rsidRPr="00CD1C51">
        <w:rPr>
          <w:rFonts w:ascii="Arial" w:eastAsia="Times New Roman" w:hAnsi="Arial" w:cs="Arial"/>
          <w:sz w:val="38"/>
          <w:szCs w:val="38"/>
          <w:lang w:eastAsia="ru-RU"/>
        </w:rPr>
        <w:t>5. Перечень показателей (индикаторов) муниципальной программы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Для оценки уровня решения задач муниципальной программы определены показатели (индикаторы), которые приведены в приложении 1 к настоящей муниципальной программе.</w:t>
      </w:r>
    </w:p>
    <w:p w:rsidR="00CD1C51" w:rsidRPr="00CD1C51" w:rsidRDefault="00CD1C51" w:rsidP="00274207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z w:val="38"/>
          <w:szCs w:val="38"/>
          <w:lang w:eastAsia="ru-RU"/>
        </w:rPr>
      </w:pPr>
      <w:r w:rsidRPr="00CD1C51">
        <w:rPr>
          <w:rFonts w:ascii="Arial" w:eastAsia="Times New Roman" w:hAnsi="Arial" w:cs="Arial"/>
          <w:sz w:val="38"/>
          <w:szCs w:val="38"/>
          <w:lang w:eastAsia="ru-RU"/>
        </w:rPr>
        <w:t>6. Перечень отдельных основных мероприятий муниципальной программы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Перечень мероприятий муниципальной программы определен исходя из необходимости достижения ожидаемых результатов ее реализации и из полномочий и функций отраслевых структур мэрии 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 кожууна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Мероприятия имеют комплексный характер, каждое из которых представляет собой совокупность действий по достижению показателей в рамках одной задачи муниципальной программы.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Перечень отдельных основных мероприятий муниципальной программы приведен в приложении N 2.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</w:r>
      <w:proofErr w:type="gram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Благоустройство дворовых территорий реализуется за счет выполнения перечня работ исходя из минимального и дополнительного перечней работ по благоустройству дворовых территорий.</w:t>
      </w:r>
      <w:proofErr w:type="gramEnd"/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Благоустройство территорий общего пользования может проводиться по направлениям, указанным в пункте 6.3 настоящей программы.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Благоустройство </w:t>
      </w:r>
      <w:proofErr w:type="spell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НПКиО</w:t>
      </w:r>
      <w:proofErr w:type="spell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Республики Тыва предусматривает в себе проведение мероприятий по благоустройству, а именно, установку модульного туалета (автономного), озеленение, декоративное освещение, установку садово-парковых скульптур, устройство светомузыкального фонтанного комплекса, устройство искусственной новогодней елки, устройство поливочной системы, организацию "зеленого театра" и шахматного дворика, устройство искусственного освещения парка.</w:t>
      </w:r>
    </w:p>
    <w:p w:rsidR="00CD1C51" w:rsidRPr="00CD1C51" w:rsidRDefault="00CD1C51" w:rsidP="00274207">
      <w:pPr>
        <w:shd w:val="clear" w:color="auto" w:fill="E9ECF1"/>
        <w:spacing w:after="0" w:line="240" w:lineRule="auto"/>
        <w:ind w:left="-1125"/>
        <w:jc w:val="both"/>
        <w:textAlignment w:val="baseline"/>
        <w:outlineLvl w:val="3"/>
        <w:rPr>
          <w:rFonts w:ascii="Times New Roman" w:eastAsia="Times New Roman" w:hAnsi="Times New Roman" w:cs="Times New Roman"/>
          <w:sz w:val="31"/>
          <w:szCs w:val="31"/>
          <w:lang w:eastAsia="ru-RU"/>
        </w:rPr>
      </w:pPr>
      <w:r w:rsidRPr="00CD1C51">
        <w:rPr>
          <w:rFonts w:ascii="Times New Roman" w:eastAsia="Times New Roman" w:hAnsi="Times New Roman" w:cs="Times New Roman"/>
          <w:sz w:val="31"/>
          <w:szCs w:val="31"/>
          <w:lang w:eastAsia="ru-RU"/>
        </w:rPr>
        <w:t>6.1. Минимальный перечень работ по благоустройству дворовых территорий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Минимальный перечень работ по благоустройству дворовых территорий, где предусматривается участие жителей (субботники), в том числе: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- ремонт асфальтобетонного покрытия дворовых территорий и проездов к ним с выполнением, при необходимости, работ по ремонту </w:t>
      </w:r>
      <w:proofErr w:type="spell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внутридворовых</w:t>
      </w:r>
      <w:proofErr w:type="spell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систем ливневой канализации;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ремонт дворовых проездов;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br/>
        <w:t>- обеспечение освещения дворовых территорий;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установка скамеек;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установка урн для мусора.</w:t>
      </w:r>
    </w:p>
    <w:p w:rsidR="00CD1C51" w:rsidRPr="00CD1C51" w:rsidRDefault="00CD1C51" w:rsidP="00274207">
      <w:pPr>
        <w:shd w:val="clear" w:color="auto" w:fill="E9ECF1"/>
        <w:spacing w:after="0" w:line="240" w:lineRule="auto"/>
        <w:ind w:left="-1125"/>
        <w:jc w:val="both"/>
        <w:textAlignment w:val="baseline"/>
        <w:outlineLvl w:val="3"/>
        <w:rPr>
          <w:rFonts w:ascii="Times New Roman" w:eastAsia="Times New Roman" w:hAnsi="Times New Roman" w:cs="Times New Roman"/>
          <w:sz w:val="31"/>
          <w:szCs w:val="31"/>
          <w:lang w:eastAsia="ru-RU"/>
        </w:rPr>
      </w:pPr>
      <w:r w:rsidRPr="00CD1C51">
        <w:rPr>
          <w:rFonts w:ascii="Times New Roman" w:eastAsia="Times New Roman" w:hAnsi="Times New Roman" w:cs="Times New Roman"/>
          <w:sz w:val="31"/>
          <w:szCs w:val="31"/>
          <w:lang w:eastAsia="ru-RU"/>
        </w:rPr>
        <w:t>6.2. Дополнительный перечень работ по благоустройству дворовых территорий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Дополнительный перечень работ, где предусматривается участие жителей, - выбор проекта и софинансирование по результатам решения собственников помещений, в том числе: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размещение игровых комплексов для детей и подростков разных возрастных групп;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спортивных площадок;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шахматных беседок, также мест для отдыха взрослых;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устройство ограждений детских и спортивных площадок;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озеленение дворовых территорий с устройством систем полива;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оборудование автомобильных парковок на придомовой территории;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- разработка </w:t>
      </w:r>
      <w:proofErr w:type="gram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дизайн-проектов</w:t>
      </w:r>
      <w:proofErr w:type="gram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и составление сметных расчетов.</w:t>
      </w:r>
    </w:p>
    <w:p w:rsidR="00CD1C51" w:rsidRPr="00CD1C51" w:rsidRDefault="00CD1C51" w:rsidP="00274207">
      <w:pPr>
        <w:shd w:val="clear" w:color="auto" w:fill="E9ECF1"/>
        <w:spacing w:after="0" w:line="240" w:lineRule="auto"/>
        <w:ind w:left="-1125"/>
        <w:jc w:val="both"/>
        <w:textAlignment w:val="baseline"/>
        <w:outlineLvl w:val="3"/>
        <w:rPr>
          <w:rFonts w:ascii="Times New Roman" w:eastAsia="Times New Roman" w:hAnsi="Times New Roman" w:cs="Times New Roman"/>
          <w:sz w:val="31"/>
          <w:szCs w:val="31"/>
          <w:lang w:eastAsia="ru-RU"/>
        </w:rPr>
      </w:pPr>
      <w:r w:rsidRPr="00CD1C51">
        <w:rPr>
          <w:rFonts w:ascii="Times New Roman" w:eastAsia="Times New Roman" w:hAnsi="Times New Roman" w:cs="Times New Roman"/>
          <w:sz w:val="31"/>
          <w:szCs w:val="31"/>
          <w:lang w:eastAsia="ru-RU"/>
        </w:rPr>
        <w:t>6.3. Перечень работ по благоустройству территории общего пользования населения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Работы по благоустройству территорий общего пользования населения могут проводиться по следующим направлениям: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устройство автобусных остановок;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устройство новых асфальтобетонных и плиточных покрытий территорий общего пользования;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ремонт асфальтобетонных покрытий и покрытий из асфальтобетонных плит;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установка, замена и ремонт бордюрного камня с последующей окраской или без таковой;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устройство парковочных карманов;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установка скамеек (лавочек) и урн для сбора мусора и асфальтирование карманов под ними;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устройство и ремонт асфальтированных дорожек и дорожек из тротуарной плитки;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br/>
        <w:t>- установка детского, спортивного оборудования, а также обустройство иных элементов благоустройства;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- устройство </w:t>
      </w:r>
      <w:proofErr w:type="spell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травмобезопасных</w:t>
      </w:r>
      <w:proofErr w:type="spell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покрытий из резиновой крошки под детское, игровое, спортивное оборудования с обустройством основания под такое покрытие (асфальт, бетон);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- устройство спортивных площадок для игр в футбол, волейбол, баскетбол, хоккей с ограждением по периметру, устройством </w:t>
      </w:r>
      <w:proofErr w:type="spell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травмобезопасных</w:t>
      </w:r>
      <w:proofErr w:type="spell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покрытий на них (резиновое покрытие, искусственная трава), нанесением разметки, устройством трибун;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установка ограждений газонов, палисадников, детских, спортивных площадок, ограждений, отделяющих территорию от проезжих частей дорог;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устройство наружного освещения с установкой опор освещения, торшеров, прокладкой кабеля (в том числе самонесущего изолированного провода - СИП), установкой светильников;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- озеленение территорий, которое включает в себя посадку деревьев, кустарников, газонов, снос и </w:t>
      </w:r>
      <w:proofErr w:type="spell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кронирование</w:t>
      </w:r>
      <w:proofErr w:type="spell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деревьев, корчевание пней, завоз грунта, земли и пр.;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работы по демонтажу различных конструкций (металлических, бетонных, деревянных) для последующего благоустройства территорий под ними;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отсыпка грунтом, планировка и выравнивание газонов, детских, игровых, спортивных площадок, территорий, на которых расположены вазоны, цветочницы;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устройство лестничных маршей, спусков с оборудованием и металлическими поручнями;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устройство пандуса для обеспечения беспрепятственного перемещения маломобильных групп населения;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установка ограждающих устройств: бетонных, металлических, деревянных, шлагбаумов (кроме автоматических ворот);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установка вазонов, цветочниц;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работы по благоустройству и ремонту облицовки памятников, находящихся в муниципальной собственности, стел, архитектурных скульптур и композиций, мемориалов, а также оснований и подиумов под ними.</w:t>
      </w:r>
    </w:p>
    <w:p w:rsidR="00CD1C51" w:rsidRPr="00CD1C51" w:rsidRDefault="00CD1C51" w:rsidP="00274207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z w:val="38"/>
          <w:szCs w:val="38"/>
          <w:lang w:eastAsia="ru-RU"/>
        </w:rPr>
      </w:pPr>
      <w:r w:rsidRPr="00CD1C51">
        <w:rPr>
          <w:rFonts w:ascii="Arial" w:eastAsia="Times New Roman" w:hAnsi="Arial" w:cs="Arial"/>
          <w:sz w:val="38"/>
          <w:szCs w:val="38"/>
          <w:lang w:eastAsia="ru-RU"/>
        </w:rPr>
        <w:t>7. Нормативная стоимость (единичные расценки) работ по благоустройству дворовых территорий, входящих в состав перечня работ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Нормативная стоимость работ по благоустройству определяется по федеральным единичным 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расценкам, утвержденным </w:t>
      </w:r>
      <w:hyperlink r:id="rId10" w:history="1">
        <w:r w:rsidRPr="00CD1C51">
          <w:rPr>
            <w:rFonts w:ascii="Times New Roman" w:eastAsia="Times New Roman" w:hAnsi="Times New Roman" w:cs="Times New Roman"/>
            <w:sz w:val="21"/>
            <w:szCs w:val="21"/>
            <w:u w:val="single"/>
            <w:lang w:eastAsia="ru-RU"/>
          </w:rPr>
          <w:t>приказом Министерства строительства и жилищно-коммунального хозяйства России от 30.12.2016 N 1039/пр</w:t>
        </w:r>
      </w:hyperlink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CD1C51" w:rsidRPr="00CD1C51" w:rsidRDefault="00CD1C51" w:rsidP="00274207">
      <w:pPr>
        <w:shd w:val="clear" w:color="auto" w:fill="E9ECF1"/>
        <w:spacing w:after="0" w:line="240" w:lineRule="auto"/>
        <w:ind w:left="-1125"/>
        <w:jc w:val="both"/>
        <w:textAlignment w:val="baseline"/>
        <w:outlineLvl w:val="3"/>
        <w:rPr>
          <w:rFonts w:ascii="Times New Roman" w:eastAsia="Times New Roman" w:hAnsi="Times New Roman" w:cs="Times New Roman"/>
          <w:sz w:val="31"/>
          <w:szCs w:val="31"/>
          <w:lang w:eastAsia="ru-RU"/>
        </w:rPr>
      </w:pPr>
      <w:r w:rsidRPr="00CD1C51">
        <w:rPr>
          <w:rFonts w:ascii="Times New Roman" w:eastAsia="Times New Roman" w:hAnsi="Times New Roman" w:cs="Times New Roman"/>
          <w:sz w:val="31"/>
          <w:szCs w:val="31"/>
          <w:lang w:eastAsia="ru-RU"/>
        </w:rPr>
        <w:t>7.1. Расчет стоимости работ исходя из минимального перечня работ по благоустройству дворовых территорий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а) Ремонт асфальтобетонного покрытия дворовых территорий и проездов к ним с устройством бордюрного камня и выполнением работ по ремонту внутри дворовой системы ливневой канализации - 3988,0 руб. за 1 кв. м;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б) ремонт асфальтового покрытия с ямочным ремонтом - 1545,0 руб. за 1 кв. м;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в) обеспечение освещения дворовых территорий - 57026,0 руб. (установка одной металлической опоры со светодиодным светильником);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г) обеспечение освещения дворовых территорий - 58845,0 руб. (установка одной железобетонной опоры со светодиодным светильником);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д) установка скамеек - 10300,0 руб. за ед.;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е) установка урн для мусора - 4700,0 руб. за ед.</w:t>
      </w:r>
    </w:p>
    <w:p w:rsidR="00CD1C51" w:rsidRPr="00CD1C51" w:rsidRDefault="00CD1C51" w:rsidP="00274207">
      <w:pPr>
        <w:shd w:val="clear" w:color="auto" w:fill="E9ECF1"/>
        <w:spacing w:after="0" w:line="240" w:lineRule="auto"/>
        <w:ind w:left="-1125"/>
        <w:jc w:val="both"/>
        <w:textAlignment w:val="baseline"/>
        <w:outlineLvl w:val="3"/>
        <w:rPr>
          <w:rFonts w:ascii="Times New Roman" w:eastAsia="Times New Roman" w:hAnsi="Times New Roman" w:cs="Times New Roman"/>
          <w:sz w:val="31"/>
          <w:szCs w:val="31"/>
          <w:lang w:eastAsia="ru-RU"/>
        </w:rPr>
      </w:pPr>
      <w:r w:rsidRPr="00CD1C51">
        <w:rPr>
          <w:rFonts w:ascii="Times New Roman" w:eastAsia="Times New Roman" w:hAnsi="Times New Roman" w:cs="Times New Roman"/>
          <w:sz w:val="31"/>
          <w:szCs w:val="31"/>
          <w:lang w:eastAsia="ru-RU"/>
        </w:rPr>
        <w:t>7.2. Визуализация объектов благоустройства в соответствии с минимальным перечнем работ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Визуализация объектов благоустройства в соответствии с минимальным перечнем видов работ представлена в приложении N 6* к муниципальной программе.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________________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* Приложение N 6 не приводится. - Примечание изготовителя базы данных. </w:t>
      </w:r>
    </w:p>
    <w:p w:rsidR="00CD1C51" w:rsidRPr="00CD1C51" w:rsidRDefault="00CD1C51" w:rsidP="00274207">
      <w:pPr>
        <w:shd w:val="clear" w:color="auto" w:fill="E9ECF1"/>
        <w:spacing w:after="0" w:line="240" w:lineRule="auto"/>
        <w:ind w:left="-1125"/>
        <w:jc w:val="both"/>
        <w:textAlignment w:val="baseline"/>
        <w:outlineLvl w:val="3"/>
        <w:rPr>
          <w:rFonts w:ascii="Times New Roman" w:eastAsia="Times New Roman" w:hAnsi="Times New Roman" w:cs="Times New Roman"/>
          <w:sz w:val="31"/>
          <w:szCs w:val="31"/>
          <w:lang w:eastAsia="ru-RU"/>
        </w:rPr>
      </w:pPr>
      <w:r w:rsidRPr="00CD1C51">
        <w:rPr>
          <w:rFonts w:ascii="Times New Roman" w:eastAsia="Times New Roman" w:hAnsi="Times New Roman" w:cs="Times New Roman"/>
          <w:sz w:val="31"/>
          <w:szCs w:val="31"/>
          <w:lang w:eastAsia="ru-RU"/>
        </w:rPr>
        <w:t xml:space="preserve">7.3. Расчет стоимости </w:t>
      </w:r>
      <w:proofErr w:type="gramStart"/>
      <w:r w:rsidRPr="00CD1C51">
        <w:rPr>
          <w:rFonts w:ascii="Times New Roman" w:eastAsia="Times New Roman" w:hAnsi="Times New Roman" w:cs="Times New Roman"/>
          <w:sz w:val="31"/>
          <w:szCs w:val="31"/>
          <w:lang w:eastAsia="ru-RU"/>
        </w:rPr>
        <w:t>работ</w:t>
      </w:r>
      <w:proofErr w:type="gramEnd"/>
      <w:r w:rsidRPr="00CD1C51">
        <w:rPr>
          <w:rFonts w:ascii="Times New Roman" w:eastAsia="Times New Roman" w:hAnsi="Times New Roman" w:cs="Times New Roman"/>
          <w:sz w:val="31"/>
          <w:szCs w:val="31"/>
          <w:lang w:eastAsia="ru-RU"/>
        </w:rPr>
        <w:t xml:space="preserve"> по благоустройству дворовых территорий исходя из дополнительного перечня работ по благоустройству, территорий общего пользования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а) Оборудование автомобильных парковок на придомовой территории (асфальтобетонные и щебеночные покрытия):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- 195,0 руб. за 1 кв. м щебеночного покрытия;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- 3988,0 руб. за 1 кв. м асфальтового покрытия с бордюрным камнем;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- 1765,0 руб. за 1 кв. м асфальтового покрытия без бордюрного камня;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б) устройство расширения проезжих частей дворовых территорий многоквартирных домов - 4200,0 руб. за 1 кв. м;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в) устройство и ремонт асфальтированных дорожек и дорожек из тротуарной плитки: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- 3988,0 руб. - асфальтирование 1 кв. м дорожки с бортовым камнем;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br/>
        <w:t>- 2200,0 руб. - устройство 1 кв. м дорожки из тротуарной плитки с бортовым камнем;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г) установка детского, игрового, спортивного оборудования: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</w:r>
      <w:proofErr w:type="gram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- спортивные элементы: спортивный комплекс (H-2500*L-4100*B-1400) - 48700,0 руб. за ед.; спортивный комплекс (H-2400*L-3800*B-1900) - 49560,0 руб. за ед.; лабиринт (H-700*L-4000*B-1200) - 18460,0 руб. за ед.; развивающий элемент "Пирамида" (H-1250*L-1350*B-1350) - 9200,0 руб. за ед.; волейбольные стойки - 18300,0 руб. за комплект; баскетбольные стойки - 24400,0 руб. за комплект;</w:t>
      </w:r>
      <w:proofErr w:type="gram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gram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бум (H-550*L-5000*B-1000) - 8200,0 руб. за ед.; теннисный стол антивандальный (H-700*L-2700*B-1500) - 28420,0 руб. за ед.; тренажер уличный "Эллипсоид" (H-1500*L-1550*B-10465) - 29900,0 руб. за ед.; тренажер уличный "шаговый" (H-1535*L-1015*B-485) - 35200,0 руб. за ед.; ворота для мини-футбола и гандбола - 23100,0 руб. за комплект;</w:t>
      </w:r>
      <w:proofErr w:type="gramEnd"/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</w:r>
      <w:proofErr w:type="gram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- детские игровые элементы: катушка (H-2650*L-7000*B-900) - 79700,0 руб. за ед.; качели двойные (H-2100*L-3800*B-1500) - 22900,0 руб. за ед.; качели-балансиры одинарные (H-870*L-2500*B-530) - 11980,0 руб. за ед.; уголок отдыха для детей (H-750*L-1980*B-1520) - 19500,0 руб. за ед.; карусель (H-700*L-1640*B-1640) - 29400,0 руб. за ед.; песочница с навесом - 19700,0 руб. за ед.;</w:t>
      </w:r>
      <w:proofErr w:type="gramEnd"/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д) устройство спортивных площадок для игры в футбол, волейбол, баскетбол с ограждением по периметру, устройством покрытий на них (песок, отсев): 117,9 руб. за 1 кв. м площадки;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е) установка ограждений детских, игровых, спортивных площадок: 940,0 руб. за 1 м п. (из труб диаметром 57 - 76 мм);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ж) установка шахматных беседок - 180000,0 руб. за 1 ед.;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з) озеленение территорий, которое включает в себя посадку деревьев, кустарников, газонов, снос и корчевание деревьев, корчевание пней, завоз грунта, земли и пр.: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- 1370,0 руб. - посадка 1 дерева;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- 1050,0 руб. - посадка 1 кустарника;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- 5000,0 руб. - удаление 1 дерева с корчевкой пня;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- 1865,0 руб. - устройство 1 кв. м газона с завозом грунта, земли;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и) установка вазонов: 4500,0 руб. за 1 бетонную цветочницу (размером 300 x 600 x 600);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к) устройство автобусных остановок: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- 195,0 руб. за 1 кв. м щебеночного покрытия;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- 3988,0 руб. за 1 кв. м асфальтового покрытия с бордюрным камнем;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- 1765,0 руб. за 1 кв. м асфальтового покрытия без бордюрного камня;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br/>
        <w:t>- 3988,0 руб. - асфальтирование 1 кв. м дорожки с бортовым камнем;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- 102150,0 рублей - за 1 остановочный павильон.</w:t>
      </w:r>
    </w:p>
    <w:p w:rsidR="00CD1C51" w:rsidRPr="00CD1C51" w:rsidRDefault="00CD1C51" w:rsidP="00274207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z w:val="38"/>
          <w:szCs w:val="38"/>
          <w:lang w:eastAsia="ru-RU"/>
        </w:rPr>
      </w:pPr>
      <w:r w:rsidRPr="00CD1C51">
        <w:rPr>
          <w:rFonts w:ascii="Arial" w:eastAsia="Times New Roman" w:hAnsi="Arial" w:cs="Arial"/>
          <w:sz w:val="38"/>
          <w:szCs w:val="38"/>
          <w:lang w:eastAsia="ru-RU"/>
        </w:rPr>
        <w:t>8. Условия о форме и минимальной доле трудового участия заинтересованных лиц, организаций в выполнении минимального и дополнительного перечней работ по благоустройству дворовых территорий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Трудовое участие граждан реализуется при выполнении работ </w:t>
      </w:r>
      <w:proofErr w:type="gram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исходя из минимального и дополнительного перечней видов работ и может</w:t>
      </w:r>
      <w:proofErr w:type="gram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выражаться в выполнении жителями неоплачиваемых работ, не требующих специальной квалификации: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уборка мелкого мусора после производства работ;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покраска бордюрного камня;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озеленение территории (посадка саженцев деревьев, кустарников);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иные виды работ по усмотрению жителей.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</w:r>
      <w:proofErr w:type="gram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Количество жителей, принимающих трудовое участие, а также его периодичность в выполнении работ по благоустройству (не менее 1 раза за период проведения работ по благоустройству дворовой территории) устанавливается физическим или юридическим лицом, представляющим интересы собственников помещений в многоквартирных домах, дворовые территории которых участвуют в муниципальной программе, уполномоченным общим собранием собственников помещений в многоквартирном доме (далее - инициативная группа).</w:t>
      </w:r>
      <w:proofErr w:type="gramEnd"/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</w:r>
      <w:proofErr w:type="gram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Инициативная группа по окончании работ, изложенных в минимальном и дополнительном перечнях работ, представляет в департамент городского хозяйства мэрии 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 кожууна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отчет о трудовом участии жителей многоквартирного дома, территория которого благоустраивалась, с приложением подтверждающих фотоматериалов.</w:t>
      </w:r>
      <w:proofErr w:type="gramEnd"/>
    </w:p>
    <w:p w:rsidR="00CD1C51" w:rsidRPr="00CD1C51" w:rsidRDefault="00CD1C51" w:rsidP="00274207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z w:val="38"/>
          <w:szCs w:val="38"/>
          <w:lang w:eastAsia="ru-RU"/>
        </w:rPr>
      </w:pPr>
      <w:r w:rsidRPr="00CD1C51">
        <w:rPr>
          <w:rFonts w:ascii="Arial" w:eastAsia="Times New Roman" w:hAnsi="Arial" w:cs="Arial"/>
          <w:sz w:val="38"/>
          <w:szCs w:val="38"/>
          <w:lang w:eastAsia="ru-RU"/>
        </w:rPr>
        <w:t>9. Условия об уровне финансового участия жителей многоквартирных домов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Финансовое участие жителей обязательно при благоустройстве объектов, указанных в дополнительном перечне работ по благоустройству дворовых территорий.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Реализация мероприятий по благоустройству дворовых территорий: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- </w:t>
      </w:r>
      <w:proofErr w:type="gram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исходя из минимального перечня работ осуществляется</w:t>
      </w:r>
      <w:proofErr w:type="gram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при участии жителей многоквартирных домов посредством проведения субботников без финансового участия;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br/>
        <w:t xml:space="preserve">- </w:t>
      </w:r>
      <w:proofErr w:type="gram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исходя из дополнительного перечня работ минимальная доля финансового участия жителей многоквартирных домов должна</w:t>
      </w:r>
      <w:proofErr w:type="gram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составлять не менее 2% от сметной стоимости. Размер финансового участия определяется не персонифицировано по каждому заинтересованному лицу, а совокупно в отношении проекта благоустройства дворовой территории.</w:t>
      </w:r>
    </w:p>
    <w:p w:rsidR="00CD1C51" w:rsidRPr="00CD1C51" w:rsidRDefault="00CD1C51" w:rsidP="00274207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z w:val="38"/>
          <w:szCs w:val="38"/>
          <w:lang w:eastAsia="ru-RU"/>
        </w:rPr>
      </w:pPr>
      <w:r w:rsidRPr="00CD1C51">
        <w:rPr>
          <w:rFonts w:ascii="Arial" w:eastAsia="Times New Roman" w:hAnsi="Arial" w:cs="Arial"/>
          <w:sz w:val="38"/>
          <w:szCs w:val="38"/>
          <w:lang w:eastAsia="ru-RU"/>
        </w:rPr>
        <w:t>10. Условия о проведении работ по благоустройству в части обеспечения доступности для маломобильных групп населения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При формировании объема работ по благоустройству дворовых территорий и территорий общего пользования населения предусматривается возможность использования данных объектов маломобильными группами населения. Работы по созданию комфортных условий обеспечения доступности для маломобильных групп населения будут проведены в соответствии со статьей 15 </w:t>
      </w:r>
      <w:hyperlink r:id="rId11" w:history="1">
        <w:r w:rsidRPr="00CD1C51">
          <w:rPr>
            <w:rFonts w:ascii="Times New Roman" w:eastAsia="Times New Roman" w:hAnsi="Times New Roman" w:cs="Times New Roman"/>
            <w:sz w:val="21"/>
            <w:szCs w:val="21"/>
            <w:u w:val="single"/>
            <w:lang w:eastAsia="ru-RU"/>
          </w:rPr>
          <w:t>Федерального закона от 24.11.1995 N 181-ФЗ "О социальной защите инвалидов в Российской Федерации"</w:t>
        </w:r>
      </w:hyperlink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CD1C51" w:rsidRPr="00CD1C51" w:rsidRDefault="00CD1C51" w:rsidP="00274207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z w:val="38"/>
          <w:szCs w:val="38"/>
          <w:lang w:eastAsia="ru-RU"/>
        </w:rPr>
      </w:pPr>
      <w:r w:rsidRPr="00CD1C51">
        <w:rPr>
          <w:rFonts w:ascii="Arial" w:eastAsia="Times New Roman" w:hAnsi="Arial" w:cs="Arial"/>
          <w:sz w:val="38"/>
          <w:szCs w:val="38"/>
          <w:lang w:eastAsia="ru-RU"/>
        </w:rPr>
        <w:t>11. Вовлечение граждан и общественных организаций в процесс обсуждения проекта муниципальной программы</w:t>
      </w:r>
    </w:p>
    <w:p w:rsidR="00CD1C51" w:rsidRPr="00CD1C51" w:rsidRDefault="00CD1C51" w:rsidP="00274207">
      <w:pPr>
        <w:shd w:val="clear" w:color="auto" w:fill="E9ECF1"/>
        <w:spacing w:after="0" w:line="240" w:lineRule="auto"/>
        <w:ind w:left="-1125"/>
        <w:jc w:val="both"/>
        <w:textAlignment w:val="baseline"/>
        <w:outlineLvl w:val="3"/>
        <w:rPr>
          <w:rFonts w:ascii="Times New Roman" w:eastAsia="Times New Roman" w:hAnsi="Times New Roman" w:cs="Times New Roman"/>
          <w:sz w:val="31"/>
          <w:szCs w:val="31"/>
          <w:lang w:eastAsia="ru-RU"/>
        </w:rPr>
      </w:pPr>
      <w:r w:rsidRPr="00CD1C51">
        <w:rPr>
          <w:rFonts w:ascii="Times New Roman" w:eastAsia="Times New Roman" w:hAnsi="Times New Roman" w:cs="Times New Roman"/>
          <w:sz w:val="31"/>
          <w:szCs w:val="31"/>
          <w:lang w:eastAsia="ru-RU"/>
        </w:rPr>
        <w:t>11.1. Основные принципы и подходы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Основные принципы и подходы по привлечению граждан и общественных организаций к обсуждению проекта муниципальной программы включают в себя следующие мероприятия: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в общественное обсуждение вовлекаются как нынешние пользователи общественных пространств, так и потенциальные пользователи, которые также являются частью целевой аудитории;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все формы участия граждан, организаций направлены на наиболее полное включение всех заинтересованных сторон на выявление их истинных интересов и ценностей, на достижение согласия по целям и планам реализации проектов по благоустройству дворовых территорий и общественных территорий;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открытое обсуждение общественных территорий, подлежащих благоустройству, проектов благоустройства указанных территорий;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- все решения, касающиеся благоустройства общественных территорий, принимаются открыто и гласно, с учетом мнения жителей 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 кожууна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- вовлечение школьников и студентов, так как это способствует формированию положительного отношения молодежи к развитию 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 кожууна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CD1C51" w:rsidRPr="00CD1C51" w:rsidRDefault="00CD1C51" w:rsidP="00274207">
      <w:pPr>
        <w:shd w:val="clear" w:color="auto" w:fill="E9ECF1"/>
        <w:spacing w:after="0" w:line="240" w:lineRule="auto"/>
        <w:ind w:left="-1125"/>
        <w:jc w:val="both"/>
        <w:textAlignment w:val="baseline"/>
        <w:outlineLvl w:val="3"/>
        <w:rPr>
          <w:rFonts w:ascii="Times New Roman" w:eastAsia="Times New Roman" w:hAnsi="Times New Roman" w:cs="Times New Roman"/>
          <w:sz w:val="31"/>
          <w:szCs w:val="31"/>
          <w:lang w:eastAsia="ru-RU"/>
        </w:rPr>
      </w:pPr>
      <w:r w:rsidRPr="00CD1C51">
        <w:rPr>
          <w:rFonts w:ascii="Times New Roman" w:eastAsia="Times New Roman" w:hAnsi="Times New Roman" w:cs="Times New Roman"/>
          <w:sz w:val="31"/>
          <w:szCs w:val="31"/>
          <w:lang w:eastAsia="ru-RU"/>
        </w:rPr>
        <w:t>11.2. Механизмы и социальные технологии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Основными механизмами и социальными технологиями вовлечения граждан и общественных организаций являются: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br/>
        <w:t>- внедрение интерактивного формата обсуждения проектов по благоустройству, предполагающего использование широкого набора инструментов для вовлечения и обеспечения участия и современных групповых методов работы;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анкетирование, опросы, проведение общественных обсуждений, встречи с жителями, членами советов микрорайонов и пр.;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- участие в общественных обсуждениях представителей Общественной палаты Республики Тыва, депутатов </w:t>
      </w:r>
      <w:proofErr w:type="spell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Кызылского</w:t>
      </w:r>
      <w:proofErr w:type="spell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городского Хурала представителей, политических партий, общественных объединений;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- формирование отчета по итогам встреч и любых других форматов общественных обсуждений, а также видеозаписи или фотоматериалы самого мероприятия, обеспечение его опубликования на официальном сайте мэрии 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 кожууна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в информационно-телекоммуникационной сети "Интернет";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- обеспечение публикации о проекте по благоустройству общественных территорий, о результатах </w:t>
      </w:r>
      <w:proofErr w:type="spell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предпроектного</w:t>
      </w:r>
      <w:proofErr w:type="spell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исследования, а также самого проекта благоустройства.</w:t>
      </w:r>
    </w:p>
    <w:p w:rsidR="00CD1C51" w:rsidRPr="00CD1C51" w:rsidRDefault="00CD1C51" w:rsidP="00274207">
      <w:pPr>
        <w:shd w:val="clear" w:color="auto" w:fill="E9ECF1"/>
        <w:spacing w:after="0" w:line="240" w:lineRule="auto"/>
        <w:ind w:left="-1125"/>
        <w:jc w:val="both"/>
        <w:textAlignment w:val="baseline"/>
        <w:outlineLvl w:val="3"/>
        <w:rPr>
          <w:rFonts w:ascii="Times New Roman" w:eastAsia="Times New Roman" w:hAnsi="Times New Roman" w:cs="Times New Roman"/>
          <w:sz w:val="31"/>
          <w:szCs w:val="31"/>
          <w:lang w:eastAsia="ru-RU"/>
        </w:rPr>
      </w:pPr>
      <w:r w:rsidRPr="00CD1C51">
        <w:rPr>
          <w:rFonts w:ascii="Times New Roman" w:eastAsia="Times New Roman" w:hAnsi="Times New Roman" w:cs="Times New Roman"/>
          <w:sz w:val="31"/>
          <w:szCs w:val="31"/>
          <w:lang w:eastAsia="ru-RU"/>
        </w:rPr>
        <w:t>11.3. Формы участия граждан, организаций в процессе обсуждения проекта муниципальной программы, отбора дворовых территорий, общественных территорий для включения в муниципальную программу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Форма участия граждан, организаций в процессе обсуждения проекта муниципальной программы, отбора дворовых территорий, общественных территорий для включения в муниципальную программу: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совместное определение целей и задач по развитию дворовых территорий, общественных территорий, потенциалов указанных территорий;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определение основных видов активности, функциональных зон и их взаимного расположения на выбранной общественной территории;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обсуждение и выбор типа оборудования, некапитальных объектов, малых архитектурных форм, включая определение их функционального назначения, соответствующих габаритов, стилевого решения, материалов дворовой территории, общественных территорий;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консультации в выборе типов покрытий с учетом функционального зонирования дворовой территории, общественных территорий;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консультации по предполагаемым типам озеленения дворовой территории, общественных территорий;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консультации по предполагаемым типам освещения и осветительного оборудования дворовой территории, общественных территорий;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br/>
        <w:t>- участие в разработке проекта благоустройства дворовой территории, общественных территорий, обсуждение решений с архитекторами, проектировщиками и другими профильными специалистами;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согласование проектных решений с участниками процесса проектирования, с будущими пользователями, включая жителей (взрослых и детей), предпринимателей, собственников соседних территорий и других заинтересованных сторон;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осуществление общественного контроля над процессом реализации проекта по благоустройству общественных и дворовых территорий.</w:t>
      </w:r>
    </w:p>
    <w:p w:rsidR="00CD1C51" w:rsidRPr="00CD1C51" w:rsidRDefault="00CD1C51" w:rsidP="00274207">
      <w:pPr>
        <w:shd w:val="clear" w:color="auto" w:fill="E9ECF1"/>
        <w:spacing w:after="0" w:line="240" w:lineRule="auto"/>
        <w:ind w:left="-1125"/>
        <w:jc w:val="both"/>
        <w:textAlignment w:val="baseline"/>
        <w:outlineLvl w:val="3"/>
        <w:rPr>
          <w:rFonts w:ascii="Times New Roman" w:eastAsia="Times New Roman" w:hAnsi="Times New Roman" w:cs="Times New Roman"/>
          <w:sz w:val="31"/>
          <w:szCs w:val="31"/>
          <w:lang w:eastAsia="ru-RU"/>
        </w:rPr>
      </w:pPr>
      <w:r w:rsidRPr="00CD1C51">
        <w:rPr>
          <w:rFonts w:ascii="Times New Roman" w:eastAsia="Times New Roman" w:hAnsi="Times New Roman" w:cs="Times New Roman"/>
          <w:sz w:val="31"/>
          <w:szCs w:val="31"/>
          <w:lang w:eastAsia="ru-RU"/>
        </w:rPr>
        <w:t>11.4. Информирование жителей, организаций о благоустройстве дворовых территорий, общественных территорий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Информирование жителей, организаций о благоустройстве дворовых территорий, мест общего пользования, планируемых изменениях и возможности участия в этом процессе путем: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- размещения информации на официальном сайте мэрии 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 кожууна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в информационно-телекоммуникационной сети "Интернет". Обеспечение регулярного информирования о ходе проекта с публикацией фото-, виде</w:t>
      </w:r>
      <w:proofErr w:type="gram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о-</w:t>
      </w:r>
      <w:proofErr w:type="gram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и текстовых отчетов по итогам проведения общественных слушаний;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вывешивания информационных стендов, расположенных на территориях проектируемых объектов (дворовых территорий, общественной территории);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информирования жителей через школы и детские сады, в том числе через школьные проекты путем организации конкурса рисунков;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направления индивидуальных приглашений участникам встречи лично, по электронной почте или по телефону;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- использования социальных сетей и </w:t>
      </w:r>
      <w:proofErr w:type="spell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интернет-ресурсов</w:t>
      </w:r>
      <w:proofErr w:type="spell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для донесения информации до различных общественных и профессиональных сообществ;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- направления представителей департамента городского хозяйства мэрии 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 кожууна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и департамента архитектуры, градостроительства и земельных отношений мэрии 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 кожууна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для участия в общих собраниях собственников помещений в многоквартирных домах, на которых принимаются решения о предоставлении предложений по дворовым территориям для включения в муниципальную программу;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</w:r>
      <w:proofErr w:type="gram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- участия представителей департамента городского хозяйства мэрии 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 кожууна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в отдельных встречах с представителями общественных организаций, лицами, осуществляющими управление многоквартирными домами (управляющие организации, товарищества собственников жилья, жилищно-строительные кооперативы), арендаторами жилых и нежилых помещений многоквартирных домов, действующими на территории 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 кожууна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, в целях разъяснения им возможностей представления собственниками помещений в многоквартирных домах предложений о благоустройстве дворовых территорий с привлечением бюджетных средств и</w:t>
      </w:r>
      <w:proofErr w:type="gram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условий предоставления такой поддержки;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br/>
        <w:t>- организации приема заявок на проведение благоустройства дворовых территорий, мест общего пользования.</w:t>
      </w:r>
    </w:p>
    <w:p w:rsidR="00CD1C51" w:rsidRPr="00CD1C51" w:rsidRDefault="00CD1C51" w:rsidP="00274207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z w:val="38"/>
          <w:szCs w:val="38"/>
          <w:lang w:eastAsia="ru-RU"/>
        </w:rPr>
      </w:pPr>
      <w:r w:rsidRPr="00CD1C51">
        <w:rPr>
          <w:rFonts w:ascii="Arial" w:eastAsia="Times New Roman" w:hAnsi="Arial" w:cs="Arial"/>
          <w:sz w:val="38"/>
          <w:szCs w:val="38"/>
          <w:lang w:eastAsia="ru-RU"/>
        </w:rPr>
        <w:t>12. Ресурсное обеспечение муниципальной программы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Объем средств, необходимых на реализацию муниципальной программы, за счет всех источников финансирования на 2019 - 2022 годы представлен в приложении N 3 к настоящей программе.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В рамках муниципальной программы планируется софинансирование за счет средств федерального бюджета, республиканского бюджета, средств бюджета 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 кожууна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а также софинансирование за счет средств жителей многоквартирных домов, дворовые территории которых планируются к благоустройству за счет выполнения дополнительного перечня работ в рамках муниципальной программы. Муниципальная программа реализуется за счет выполнения комплекса мероприятий, которые предусмотрены Правилами предоставления и распределения субсидий из республиканского бюджета бюджетам муниципальных образований Республики Тыва на поддержку муниципальных программ формирования </w:t>
      </w:r>
      <w:r w:rsidR="00A525C2">
        <w:rPr>
          <w:rFonts w:ascii="Times New Roman" w:eastAsia="Times New Roman" w:hAnsi="Times New Roman" w:cs="Times New Roman"/>
          <w:sz w:val="21"/>
          <w:szCs w:val="21"/>
          <w:lang w:eastAsia="ru-RU"/>
        </w:rPr>
        <w:t>комфортной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городской среды на 2019 - 2022 годы.</w:t>
      </w:r>
    </w:p>
    <w:p w:rsidR="00CD1C51" w:rsidRPr="00CD1C51" w:rsidRDefault="00CD1C51" w:rsidP="00274207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z w:val="38"/>
          <w:szCs w:val="38"/>
          <w:lang w:eastAsia="ru-RU"/>
        </w:rPr>
      </w:pPr>
      <w:r w:rsidRPr="00CD1C51">
        <w:rPr>
          <w:rFonts w:ascii="Arial" w:eastAsia="Times New Roman" w:hAnsi="Arial" w:cs="Arial"/>
          <w:sz w:val="38"/>
          <w:szCs w:val="38"/>
          <w:lang w:eastAsia="ru-RU"/>
        </w:rPr>
        <w:t>13. Прогноз ожидаемых результатов реализации муниципальной программы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В ходе реализации отдельных основных мероприятий муниципальной программы предусматривается: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установить не менее 120 уличных осветительных приборов на территориях общего пользования населения;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увеличить количество благоустроенных территорий общего пользования на 16 ед.;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увеличить количество многоквартирных домов с благоустроенными дворовыми территориями не менее чем на 216 ед.;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благоустроить не менее 169 дворовых территорий.</w:t>
      </w:r>
    </w:p>
    <w:p w:rsidR="00CD1C51" w:rsidRPr="00CD1C51" w:rsidRDefault="00CD1C51" w:rsidP="00274207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z w:val="38"/>
          <w:szCs w:val="38"/>
          <w:lang w:eastAsia="ru-RU"/>
        </w:rPr>
      </w:pPr>
      <w:r w:rsidRPr="00CD1C51">
        <w:rPr>
          <w:rFonts w:ascii="Arial" w:eastAsia="Times New Roman" w:hAnsi="Arial" w:cs="Arial"/>
          <w:sz w:val="38"/>
          <w:szCs w:val="38"/>
          <w:lang w:eastAsia="ru-RU"/>
        </w:rPr>
        <w:t xml:space="preserve">14. Характеристика вклада мэрии </w:t>
      </w:r>
      <w:r w:rsidR="00274207">
        <w:rPr>
          <w:rFonts w:ascii="Arial" w:eastAsia="Times New Roman" w:hAnsi="Arial" w:cs="Arial"/>
          <w:sz w:val="38"/>
          <w:szCs w:val="38"/>
          <w:lang w:eastAsia="ru-RU"/>
        </w:rPr>
        <w:t>Тере-Хольского кожууна</w:t>
      </w:r>
      <w:r w:rsidRPr="00CD1C51">
        <w:rPr>
          <w:rFonts w:ascii="Arial" w:eastAsia="Times New Roman" w:hAnsi="Arial" w:cs="Arial"/>
          <w:sz w:val="38"/>
          <w:szCs w:val="38"/>
          <w:lang w:eastAsia="ru-RU"/>
        </w:rPr>
        <w:t xml:space="preserve"> в достижение результатов приоритетного проекта "Формирование комфортной городской среды"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Целью данного проекта является сделать город благоустроенным и комфортным для жизни с учетом мнения жителей и активным их участием.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В рамках реализации муниципальной программы </w:t>
      </w:r>
      <w:r w:rsidR="000E5759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Республики Тыва" "Формирование </w:t>
      </w:r>
      <w:r w:rsidR="00A525C2">
        <w:rPr>
          <w:rFonts w:ascii="Times New Roman" w:eastAsia="Times New Roman" w:hAnsi="Times New Roman" w:cs="Times New Roman"/>
          <w:sz w:val="21"/>
          <w:szCs w:val="21"/>
          <w:lang w:eastAsia="ru-RU"/>
        </w:rPr>
        <w:t>комфортной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городской среды на 2018 год" на территории 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 кожууна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будет благоустроено 10 дворовых территорий или дворы 27 многоквартирных домов и 4 общественных территорий. По данной муниципальной программе предусматривается финансирование за счет следующих источников: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br/>
        <w:t>- средств федерального бюджета;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средств республиканского бюджета;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- средств бюджета 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 кожууна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</w:r>
      <w:proofErr w:type="gram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Мэрией 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 кожууна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департаментом городского хозяйства мэрии 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 кожууна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департаментом архитектуры и градостроительства мэрии 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 кожууна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была проведена большая работа по информированию граждан о реализации данного проекта в 2018 году, приему предложений по благоустройству дворовых территорий многоквартирных домов и общественных территорий, подготовке дизайн-проектов дворовых территорий и общественных территорий, которые подлежат благоустройству в 2018 году, которые в свою очередь также были</w:t>
      </w:r>
      <w:proofErr w:type="gram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gram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согласованы</w:t>
      </w:r>
      <w:proofErr w:type="gram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с представителями помещений в многоквартирных домах.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В настоящее время проведена работа по инвентаризации дворовых территорий, территорий общего пользования. По итогам инвентаризации департаментом городского хозяйства мэрии 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 кожууна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составлен паспорт благоустройства территории 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 кожууна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(приложение N 5).</w:t>
      </w:r>
    </w:p>
    <w:p w:rsidR="00CD1C51" w:rsidRPr="00CD1C51" w:rsidRDefault="00CD1C51" w:rsidP="00274207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z w:val="38"/>
          <w:szCs w:val="38"/>
          <w:lang w:eastAsia="ru-RU"/>
        </w:rPr>
      </w:pPr>
      <w:r w:rsidRPr="00CD1C51">
        <w:rPr>
          <w:rFonts w:ascii="Arial" w:eastAsia="Times New Roman" w:hAnsi="Arial" w:cs="Arial"/>
          <w:sz w:val="38"/>
          <w:szCs w:val="38"/>
          <w:lang w:eastAsia="ru-RU"/>
        </w:rPr>
        <w:t>15. Анализ рисков реализации муниципальной программы и описание мер по управлению рисками с целью минимизации их влияния на достижение цели муниципальной программы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Основными рисками, оказывающими влияние на конечные результаты реализации мероприятий муниципальной программы, являются: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- бюджетные риски, связанные с дефицитом регионального и местного бюджетов и возможностью невыполнения своих обязательств по </w:t>
      </w:r>
      <w:proofErr w:type="spell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софинансированию</w:t>
      </w:r>
      <w:proofErr w:type="spell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мероприятий муниципальной программы;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риски невыполнения исполнителем обязательств, превышение стоимости проекта, риски низкого качества работ;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социальные риски, связанные с низкой социальной активностью населения, отсутствием массовой культуры соучастия в благоустройстве дворовых территорий.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В целях выявления и минимизации возможных рисков в процессе реализации муниципальной программы предлагается: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перераспределение объемов финансирования в зависимости от динамики и темпов решения тактических задач;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при проведении конкурсных процедур предусматривать обеспечение заявки на участие в торгах, а при заключении контрактов - обеспечение контрактов;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br/>
        <w:t>- при заключении контрактов предусматривать штрафные санкции или другие меры ответственности за неисполнение договорных обязательств;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осуществление мониторинга выполнения муниципальной программы, регулярный анализ выполнения показателей и мероприятий муниципальной программы;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- привлечение жителей многоквартирных домов к активному участию в благоустройстве дворовых территорий путем проведения разъяснительной работы.</w:t>
      </w:r>
    </w:p>
    <w:p w:rsidR="00CD1C51" w:rsidRPr="00CD1C51" w:rsidRDefault="00CD1C51" w:rsidP="00274207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z w:val="38"/>
          <w:szCs w:val="38"/>
          <w:lang w:eastAsia="ru-RU"/>
        </w:rPr>
      </w:pPr>
      <w:r w:rsidRPr="00CD1C51">
        <w:rPr>
          <w:rFonts w:ascii="Arial" w:eastAsia="Times New Roman" w:hAnsi="Arial" w:cs="Arial"/>
          <w:sz w:val="38"/>
          <w:szCs w:val="38"/>
          <w:lang w:eastAsia="ru-RU"/>
        </w:rPr>
        <w:t>16. План реализации муниципальной программы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План реализации муниципальной программы </w:t>
      </w:r>
      <w:r w:rsidR="000E5759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Республики Тыва" "Формирование </w:t>
      </w:r>
      <w:r w:rsidR="00A525C2">
        <w:rPr>
          <w:rFonts w:ascii="Times New Roman" w:eastAsia="Times New Roman" w:hAnsi="Times New Roman" w:cs="Times New Roman"/>
          <w:sz w:val="21"/>
          <w:szCs w:val="21"/>
          <w:lang w:eastAsia="ru-RU"/>
        </w:rPr>
        <w:t>комфортной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городской среды на 2019 - 2022 годы" представлен в приложении N 4 к настоящей программе.</w:t>
      </w:r>
    </w:p>
    <w:p w:rsidR="00CD1C51" w:rsidRPr="00CD1C51" w:rsidRDefault="00CD1C51" w:rsidP="00274207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z w:val="38"/>
          <w:szCs w:val="38"/>
          <w:lang w:eastAsia="ru-RU"/>
        </w:rPr>
      </w:pPr>
      <w:r w:rsidRPr="00CD1C51">
        <w:rPr>
          <w:rFonts w:ascii="Arial" w:eastAsia="Times New Roman" w:hAnsi="Arial" w:cs="Arial"/>
          <w:sz w:val="38"/>
          <w:szCs w:val="38"/>
          <w:lang w:eastAsia="ru-RU"/>
        </w:rPr>
        <w:t>17. Адресные перечни объектов благоустройства в рамках реализации муниципальной программы на 2019 - 2022 годы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Адресные перечни дворовых территорий многоквартирных домов и территорий общего пользования, подлежащих благоустройству в 2019 - 2022 годах, приведены в </w:t>
      </w:r>
      <w:proofErr w:type="spell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пп</w:t>
      </w:r>
      <w:proofErr w:type="spell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. 17.1 и 17.2.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Перечни выполняемых видов работ с адресами территорий, подлежащих благоустройству на текущий год, отбираются конкурсным путем из общего перечня территорий, подлежащих благоустройству в 2019 - 2022 годах, рассматриваются общественной комиссией и утверждаются распоряжением мэрии </w:t>
      </w:r>
      <w:r w:rsidR="00274207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Тере-Хольского кожууна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с учетом ресурсного обеспечения муниципальной программы на текущий год.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 xml:space="preserve">В ходе реализации муниципальной </w:t>
      </w:r>
      <w:proofErr w:type="gramStart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программы</w:t>
      </w:r>
      <w:proofErr w:type="gramEnd"/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возможно вносить изменения в адресные перечни дворовых территорий многоквартирных домов и территорий общего пользования, планируемых к благоустройству в 2019 - 2022 годах, в соответствии с текущим состоянием территории и обращениями жителей.</w:t>
      </w:r>
    </w:p>
    <w:p w:rsidR="00CD1C51" w:rsidRPr="00CD1C51" w:rsidRDefault="00CD1C51" w:rsidP="00274207">
      <w:pPr>
        <w:shd w:val="clear" w:color="auto" w:fill="E9ECF1"/>
        <w:spacing w:after="0" w:line="240" w:lineRule="auto"/>
        <w:ind w:left="-1125"/>
        <w:jc w:val="both"/>
        <w:textAlignment w:val="baseline"/>
        <w:outlineLvl w:val="3"/>
        <w:rPr>
          <w:rFonts w:ascii="Times New Roman" w:eastAsia="Times New Roman" w:hAnsi="Times New Roman" w:cs="Times New Roman"/>
          <w:sz w:val="31"/>
          <w:szCs w:val="31"/>
          <w:lang w:eastAsia="ru-RU"/>
        </w:rPr>
      </w:pPr>
      <w:r w:rsidRPr="00CD1C51">
        <w:rPr>
          <w:rFonts w:ascii="Times New Roman" w:eastAsia="Times New Roman" w:hAnsi="Times New Roman" w:cs="Times New Roman"/>
          <w:sz w:val="31"/>
          <w:szCs w:val="31"/>
          <w:lang w:eastAsia="ru-RU"/>
        </w:rPr>
        <w:t>17.2. Адресный перечень территорий общего пользования населения, план</w:t>
      </w:r>
      <w:r w:rsidR="008E508E">
        <w:rPr>
          <w:rFonts w:ascii="Times New Roman" w:eastAsia="Times New Roman" w:hAnsi="Times New Roman" w:cs="Times New Roman"/>
          <w:sz w:val="31"/>
          <w:szCs w:val="31"/>
          <w:lang w:eastAsia="ru-RU"/>
        </w:rPr>
        <w:t>ируемых к благоустройству в 2022 - 2024</w:t>
      </w:r>
      <w:r w:rsidRPr="00CD1C51">
        <w:rPr>
          <w:rFonts w:ascii="Times New Roman" w:eastAsia="Times New Roman" w:hAnsi="Times New Roman" w:cs="Times New Roman"/>
          <w:sz w:val="31"/>
          <w:szCs w:val="31"/>
          <w:lang w:eastAsia="ru-RU"/>
        </w:rPr>
        <w:t xml:space="preserve"> годах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6283"/>
        <w:gridCol w:w="1294"/>
      </w:tblGrid>
      <w:tr w:rsidR="00CD1C51" w:rsidRPr="00CD1C51" w:rsidTr="008E508E">
        <w:trPr>
          <w:trHeight w:val="12"/>
        </w:trPr>
        <w:tc>
          <w:tcPr>
            <w:tcW w:w="582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6283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94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CD1C51" w:rsidRPr="00CD1C51" w:rsidTr="008E508E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N </w:t>
            </w:r>
            <w:proofErr w:type="gramStart"/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общественной территории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Площадь (тыс. кв. м)</w:t>
            </w:r>
          </w:p>
        </w:tc>
      </w:tr>
      <w:tr w:rsidR="00CD1C51" w:rsidRPr="00CD1C51" w:rsidTr="008E508E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8E508E" w:rsidP="008E508E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Строительство детской спортивной площадки в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унгурту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по улице Заречная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1C51" w:rsidRPr="00CD1C51" w:rsidRDefault="008E508E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2000</w:t>
            </w:r>
          </w:p>
        </w:tc>
      </w:tr>
      <w:tr w:rsidR="00CD1C51" w:rsidRPr="00CD1C51" w:rsidTr="008E508E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8E508E" w:rsidP="008E508E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Благоустройство общественной территории Буддийский Храм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1C51" w:rsidRPr="00CD1C51" w:rsidRDefault="008E508E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1400</w:t>
            </w:r>
          </w:p>
        </w:tc>
      </w:tr>
      <w:tr w:rsidR="008E508E" w:rsidRPr="00CD1C51" w:rsidTr="008E508E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E508E" w:rsidRPr="00CD1C51" w:rsidRDefault="008E508E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3. </w:t>
            </w: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E508E" w:rsidRDefault="008E508E" w:rsidP="008E508E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Набережная реки Кунгуртуг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E508E" w:rsidRPr="00CD1C51" w:rsidRDefault="008E508E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1000</w:t>
            </w:r>
          </w:p>
        </w:tc>
      </w:tr>
      <w:tr w:rsidR="00CD1C51" w:rsidRPr="00CD1C51" w:rsidTr="008E508E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8E508E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4400</w:t>
            </w:r>
          </w:p>
        </w:tc>
      </w:tr>
    </w:tbl>
    <w:p w:rsidR="00CD1C51" w:rsidRPr="00CD1C51" w:rsidRDefault="00CD1C51" w:rsidP="00274207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z w:val="38"/>
          <w:szCs w:val="38"/>
          <w:lang w:eastAsia="ru-RU"/>
        </w:rPr>
      </w:pPr>
      <w:r w:rsidRPr="00CD1C51">
        <w:rPr>
          <w:rFonts w:ascii="Arial" w:eastAsia="Times New Roman" w:hAnsi="Arial" w:cs="Arial"/>
          <w:sz w:val="38"/>
          <w:szCs w:val="38"/>
          <w:lang w:eastAsia="ru-RU"/>
        </w:rPr>
        <w:t xml:space="preserve">Приложение 1. Сведения о показателях (индикаторах) муниципальной программы </w:t>
      </w:r>
      <w:r w:rsidRPr="00CD1C51">
        <w:rPr>
          <w:rFonts w:ascii="Arial" w:eastAsia="Times New Roman" w:hAnsi="Arial" w:cs="Arial"/>
          <w:sz w:val="38"/>
          <w:szCs w:val="38"/>
          <w:lang w:eastAsia="ru-RU"/>
        </w:rPr>
        <w:lastRenderedPageBreak/>
        <w:t xml:space="preserve">"Формирование </w:t>
      </w:r>
      <w:r w:rsidR="00A525C2">
        <w:rPr>
          <w:rFonts w:ascii="Arial" w:eastAsia="Times New Roman" w:hAnsi="Arial" w:cs="Arial"/>
          <w:sz w:val="38"/>
          <w:szCs w:val="38"/>
          <w:lang w:eastAsia="ru-RU"/>
        </w:rPr>
        <w:t>комфортной</w:t>
      </w:r>
      <w:r w:rsidRPr="00CD1C51">
        <w:rPr>
          <w:rFonts w:ascii="Arial" w:eastAsia="Times New Roman" w:hAnsi="Arial" w:cs="Arial"/>
          <w:sz w:val="38"/>
          <w:szCs w:val="38"/>
          <w:lang w:eastAsia="ru-RU"/>
        </w:rPr>
        <w:t xml:space="preserve"> городской среды </w:t>
      </w:r>
      <w:r w:rsidR="000E5759">
        <w:rPr>
          <w:rFonts w:ascii="Arial" w:eastAsia="Times New Roman" w:hAnsi="Arial" w:cs="Arial"/>
          <w:sz w:val="38"/>
          <w:szCs w:val="38"/>
          <w:lang w:eastAsia="ru-RU"/>
        </w:rPr>
        <w:t>Тере-Хольского</w:t>
      </w:r>
      <w:r w:rsidR="008E508E">
        <w:rPr>
          <w:rFonts w:ascii="Arial" w:eastAsia="Times New Roman" w:hAnsi="Arial" w:cs="Arial"/>
          <w:sz w:val="38"/>
          <w:szCs w:val="38"/>
          <w:lang w:eastAsia="ru-RU"/>
        </w:rPr>
        <w:t xml:space="preserve"> Республики Тыва" на 2022 - 2024</w:t>
      </w:r>
      <w:r w:rsidRPr="00CD1C51">
        <w:rPr>
          <w:rFonts w:ascii="Arial" w:eastAsia="Times New Roman" w:hAnsi="Arial" w:cs="Arial"/>
          <w:sz w:val="38"/>
          <w:szCs w:val="38"/>
          <w:lang w:eastAsia="ru-RU"/>
        </w:rPr>
        <w:t xml:space="preserve"> годы"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Приложение 1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к муниципальной программе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3696"/>
        <w:gridCol w:w="1109"/>
        <w:gridCol w:w="924"/>
        <w:gridCol w:w="739"/>
        <w:gridCol w:w="739"/>
        <w:gridCol w:w="740"/>
      </w:tblGrid>
      <w:tr w:rsidR="00CD1C51" w:rsidRPr="00CD1C51" w:rsidTr="003036B8">
        <w:trPr>
          <w:trHeight w:val="12"/>
        </w:trPr>
        <w:tc>
          <w:tcPr>
            <w:tcW w:w="582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696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09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924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739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739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740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CD1C51" w:rsidRPr="00CD1C51" w:rsidTr="003036B8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N </w:t>
            </w:r>
            <w:proofErr w:type="gramStart"/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показателя (индикатора)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Ед. изм.</w:t>
            </w:r>
          </w:p>
        </w:tc>
        <w:tc>
          <w:tcPr>
            <w:tcW w:w="31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Значения показателей</w:t>
            </w:r>
          </w:p>
        </w:tc>
      </w:tr>
      <w:tr w:rsidR="00CD1C51" w:rsidRPr="00CD1C51" w:rsidTr="003036B8">
        <w:tc>
          <w:tcPr>
            <w:tcW w:w="58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8E508E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8E508E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8E508E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2023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8E508E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2024</w:t>
            </w:r>
          </w:p>
        </w:tc>
      </w:tr>
      <w:tr w:rsidR="00CD1C51" w:rsidRPr="00CD1C51" w:rsidTr="003036B8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Доля благоустроенных территорий общего пользования населения от общего количества таких территорий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10,6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10,6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10,6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10,6</w:t>
            </w:r>
          </w:p>
        </w:tc>
      </w:tr>
      <w:tr w:rsidR="00CD1C51" w:rsidRPr="00CD1C51" w:rsidTr="003036B8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3036B8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  <w:r w:rsidR="00CD1C51"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Охват населения благоустроенными территориями общего пользования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кв. м/чел.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0,5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0,5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0,5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0,5</w:t>
            </w:r>
          </w:p>
        </w:tc>
      </w:tr>
      <w:tr w:rsidR="00CD1C51" w:rsidRPr="00CD1C51" w:rsidTr="003036B8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3036B8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  <w:r w:rsidR="00CD1C51"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Доля населения, проживающего в жилом фонде с благоустроенными дворовыми территориями, от общей численности населения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</w:t>
            </w:r>
          </w:p>
        </w:tc>
      </w:tr>
      <w:tr w:rsidR="00CD1C51" w:rsidRPr="00CD1C51" w:rsidTr="003036B8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3036B8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  <w:r w:rsidR="00CD1C51"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Количество площадок, специально оборудованных для отдыха, общения и проведения досуга разными группами населения (спортивные площадки, детские игровые площадки и т.д.)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ед.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</w:t>
            </w:r>
          </w:p>
        </w:tc>
      </w:tr>
      <w:tr w:rsidR="00CD1C51" w:rsidRPr="00CD1C51" w:rsidTr="003036B8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3036B8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  <w:r w:rsidR="00CD1C51"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Количество многоквартирных домов, в благоустройстве которых приняли участие заинтересованные граждане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ед.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43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43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43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43</w:t>
            </w:r>
          </w:p>
        </w:tc>
      </w:tr>
    </w:tbl>
    <w:p w:rsidR="00CD1C51" w:rsidRPr="00CD1C51" w:rsidRDefault="00CD1C51" w:rsidP="00274207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z w:val="38"/>
          <w:szCs w:val="38"/>
          <w:lang w:eastAsia="ru-RU"/>
        </w:rPr>
      </w:pPr>
      <w:r w:rsidRPr="00CD1C51">
        <w:rPr>
          <w:rFonts w:ascii="Arial" w:eastAsia="Times New Roman" w:hAnsi="Arial" w:cs="Arial"/>
          <w:sz w:val="38"/>
          <w:szCs w:val="38"/>
          <w:lang w:eastAsia="ru-RU"/>
        </w:rPr>
        <w:t xml:space="preserve">Приложение 2. Перечень отдельных основных мероприятий муниципальной программы "Формирование </w:t>
      </w:r>
      <w:r w:rsidR="00A525C2">
        <w:rPr>
          <w:rFonts w:ascii="Arial" w:eastAsia="Times New Roman" w:hAnsi="Arial" w:cs="Arial"/>
          <w:sz w:val="38"/>
          <w:szCs w:val="38"/>
          <w:lang w:eastAsia="ru-RU"/>
        </w:rPr>
        <w:t>комфортной</w:t>
      </w:r>
      <w:r w:rsidRPr="00CD1C51">
        <w:rPr>
          <w:rFonts w:ascii="Arial" w:eastAsia="Times New Roman" w:hAnsi="Arial" w:cs="Arial"/>
          <w:sz w:val="38"/>
          <w:szCs w:val="38"/>
          <w:lang w:eastAsia="ru-RU"/>
        </w:rPr>
        <w:t xml:space="preserve"> городской среды </w:t>
      </w:r>
      <w:r w:rsidR="000E5759">
        <w:rPr>
          <w:rFonts w:ascii="Arial" w:eastAsia="Times New Roman" w:hAnsi="Arial" w:cs="Arial"/>
          <w:sz w:val="38"/>
          <w:szCs w:val="38"/>
          <w:lang w:eastAsia="ru-RU"/>
        </w:rPr>
        <w:t>Тере-Хольского</w:t>
      </w:r>
      <w:r w:rsidRPr="00CD1C51">
        <w:rPr>
          <w:rFonts w:ascii="Arial" w:eastAsia="Times New Roman" w:hAnsi="Arial" w:cs="Arial"/>
          <w:sz w:val="38"/>
          <w:szCs w:val="38"/>
          <w:lang w:eastAsia="ru-RU"/>
        </w:rPr>
        <w:t xml:space="preserve"> Республики Тыва" на 2018 - 2022 годы"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Приложение 2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к муниципальной программе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4"/>
        <w:gridCol w:w="1544"/>
        <w:gridCol w:w="1019"/>
        <w:gridCol w:w="1019"/>
        <w:gridCol w:w="1480"/>
        <w:gridCol w:w="1432"/>
        <w:gridCol w:w="1497"/>
      </w:tblGrid>
      <w:tr w:rsidR="00CD1C51" w:rsidRPr="00CD1C51" w:rsidTr="00CD1C51">
        <w:trPr>
          <w:trHeight w:val="12"/>
        </w:trPr>
        <w:tc>
          <w:tcPr>
            <w:tcW w:w="2402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218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94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94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218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48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218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CD1C51" w:rsidRPr="00CD1C51" w:rsidTr="00CD1C51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и номер основного мероприятия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Ответственный исполнитель</w:t>
            </w:r>
          </w:p>
        </w:tc>
        <w:tc>
          <w:tcPr>
            <w:tcW w:w="25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Ожидаемый непосредственный результат (краткое описание)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Основные направления реализации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Связь с показателями муниципальной программы</w:t>
            </w:r>
          </w:p>
        </w:tc>
      </w:tr>
      <w:tr w:rsidR="00CD1C51" w:rsidRPr="00CD1C51" w:rsidTr="00CD1C51">
        <w:tc>
          <w:tcPr>
            <w:tcW w:w="24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начала реализации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окончания реализа</w:t>
            </w: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ции</w:t>
            </w:r>
          </w:p>
        </w:tc>
        <w:tc>
          <w:tcPr>
            <w:tcW w:w="22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1C51" w:rsidRPr="00CD1C51" w:rsidTr="00CD1C51">
        <w:tc>
          <w:tcPr>
            <w:tcW w:w="1349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Задача 1. Повышение </w:t>
            </w:r>
            <w:proofErr w:type="gramStart"/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уровня благоустройства территорий общего пользования населения</w:t>
            </w:r>
            <w:proofErr w:type="gramEnd"/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на территории муниципального образования городской округ "Город Кызыл Республики Тыва"</w:t>
            </w:r>
          </w:p>
        </w:tc>
      </w:tr>
      <w:tr w:rsidR="00CD1C51" w:rsidRPr="00CD1C51" w:rsidTr="00CD1C51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</w:t>
            </w:r>
          </w:p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 Благоустройство территорий общего пользования населения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департамент архитектуры, градостроительства и земельных отношений мэрии г. Кызыла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2019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приведение территорий для отдыха населения в соответствие с правилами благоустройства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проведение комплекса работ по благоустройству территорий общего пользования населения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показатель 1.</w:t>
            </w:r>
          </w:p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Доля благоустроенных территорий общего пользования населения от общего количества таких территорий.</w:t>
            </w:r>
          </w:p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Показатель 2.</w:t>
            </w:r>
          </w:p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Количество установленных уличных осветительных приборов на территориях общего пользования.</w:t>
            </w:r>
          </w:p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Показатель 3.</w:t>
            </w:r>
          </w:p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Охват населения благоустроенными территориями общего пользования</w:t>
            </w:r>
          </w:p>
        </w:tc>
      </w:tr>
      <w:tr w:rsidR="00CD1C51" w:rsidRPr="00CD1C51" w:rsidTr="00CD1C51">
        <w:tc>
          <w:tcPr>
            <w:tcW w:w="1349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Задача 2. Повышение уровня благоустройства дворовых территорий на территории </w:t>
            </w:r>
            <w:r w:rsidR="000E575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Тере-Хольского</w:t>
            </w: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Республики Тыва"</w:t>
            </w:r>
          </w:p>
        </w:tc>
      </w:tr>
      <w:tr w:rsidR="00CD1C51" w:rsidRPr="00CD1C51" w:rsidTr="00CD1C51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</w:t>
            </w:r>
          </w:p>
          <w:p w:rsidR="00CD1C51" w:rsidRPr="00CD1C51" w:rsidRDefault="00CD1C51" w:rsidP="003036B8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 Благо</w:t>
            </w:r>
            <w:r w:rsidR="003036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устройство дворовых территорий </w:t>
            </w: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домов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департамент городского хозяйства мэрии г. Кызыла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2019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приведение дворовых территорий многоквартирных домов в соответствие с правилами благоустрой</w:t>
            </w: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ства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проведение комплекса работ по благоустройству территорий многоквартирных домов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показатель 4.</w:t>
            </w:r>
          </w:p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Доля благоустроенных дворовых территорий от общего количества дворовых </w:t>
            </w: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территорий.</w:t>
            </w:r>
          </w:p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Показатель 5.</w:t>
            </w:r>
          </w:p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Доля многоквартирных домов с благоустроенными дворовыми территориями, от общего количества многоквартирных домов.</w:t>
            </w:r>
          </w:p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Показатель 6.</w:t>
            </w:r>
          </w:p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Количество многоквартирных домов с </w:t>
            </w:r>
            <w:proofErr w:type="gramStart"/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благоустроенным</w:t>
            </w:r>
            <w:proofErr w:type="gramEnd"/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 дворовыми территориями.</w:t>
            </w:r>
          </w:p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Показатель 7.</w:t>
            </w:r>
          </w:p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Доля населения, проживающего в жилом фонде с благоустроенными дворовыми территориями от общей численности населения.</w:t>
            </w:r>
          </w:p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Показатель 8.</w:t>
            </w:r>
          </w:p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Количество площадок, специально оборудованных для </w:t>
            </w: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отдыха, общения и проведения досуга разными группами населения (спортивные площадки, детские игровые площадки и т.д.)</w:t>
            </w:r>
          </w:p>
        </w:tc>
      </w:tr>
      <w:tr w:rsidR="00CD1C51" w:rsidRPr="00CD1C51" w:rsidTr="00CD1C51">
        <w:tc>
          <w:tcPr>
            <w:tcW w:w="1349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Задача 3. Повышение уровня вовлечения заинтересованных граждан в реализацию мероприятий по благоустройству дворовых территорий </w:t>
            </w:r>
            <w:r w:rsidR="000E575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Тере-Хольского</w:t>
            </w: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Республики Тыва"</w:t>
            </w:r>
          </w:p>
        </w:tc>
      </w:tr>
      <w:tr w:rsidR="00CD1C51" w:rsidRPr="00CD1C51" w:rsidTr="00CD1C51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Основное мероприятие 1.</w:t>
            </w:r>
          </w:p>
          <w:p w:rsidR="00CD1C51" w:rsidRPr="00CD1C51" w:rsidRDefault="00CD1C51" w:rsidP="003036B8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Участие </w:t>
            </w:r>
            <w:r w:rsidR="003036B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жителей </w:t>
            </w: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домов в благоустройстве дворовых территорий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департамент городского хозяйства мэрии г. Кызыла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2019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улучшение качества жизни населения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привлечение жителей многоквартирных домов к благоустройству дворовых территорий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показатель 9.</w:t>
            </w:r>
          </w:p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Количество многоквартирных домов, в благоустройстве которых приняли участие заинтересованные лица</w:t>
            </w:r>
          </w:p>
        </w:tc>
      </w:tr>
    </w:tbl>
    <w:p w:rsidR="00CD1C51" w:rsidRPr="00CD1C51" w:rsidRDefault="00CD1C51" w:rsidP="00274207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z w:val="38"/>
          <w:szCs w:val="38"/>
          <w:lang w:eastAsia="ru-RU"/>
        </w:rPr>
      </w:pPr>
      <w:r w:rsidRPr="00CD1C51">
        <w:rPr>
          <w:rFonts w:ascii="Arial" w:eastAsia="Times New Roman" w:hAnsi="Arial" w:cs="Arial"/>
          <w:sz w:val="38"/>
          <w:szCs w:val="38"/>
          <w:lang w:eastAsia="ru-RU"/>
        </w:rPr>
        <w:t xml:space="preserve">Приложение 3. Ресурсное обеспечение реализации муниципальной программы "Формирование </w:t>
      </w:r>
      <w:r w:rsidR="00A525C2">
        <w:rPr>
          <w:rFonts w:ascii="Arial" w:eastAsia="Times New Roman" w:hAnsi="Arial" w:cs="Arial"/>
          <w:sz w:val="38"/>
          <w:szCs w:val="38"/>
          <w:lang w:eastAsia="ru-RU"/>
        </w:rPr>
        <w:t>комфортной</w:t>
      </w:r>
      <w:r w:rsidRPr="00CD1C51">
        <w:rPr>
          <w:rFonts w:ascii="Arial" w:eastAsia="Times New Roman" w:hAnsi="Arial" w:cs="Arial"/>
          <w:sz w:val="38"/>
          <w:szCs w:val="38"/>
          <w:lang w:eastAsia="ru-RU"/>
        </w:rPr>
        <w:t xml:space="preserve"> городской среды </w:t>
      </w:r>
      <w:r w:rsidR="000E5759">
        <w:rPr>
          <w:rFonts w:ascii="Arial" w:eastAsia="Times New Roman" w:hAnsi="Arial" w:cs="Arial"/>
          <w:sz w:val="38"/>
          <w:szCs w:val="38"/>
          <w:lang w:eastAsia="ru-RU"/>
        </w:rPr>
        <w:t>Тере-Хольского</w:t>
      </w:r>
      <w:r w:rsidR="003036B8">
        <w:rPr>
          <w:rFonts w:ascii="Arial" w:eastAsia="Times New Roman" w:hAnsi="Arial" w:cs="Arial"/>
          <w:sz w:val="38"/>
          <w:szCs w:val="38"/>
          <w:lang w:eastAsia="ru-RU"/>
        </w:rPr>
        <w:t xml:space="preserve"> Республики Тыва" на 2022 - 2024</w:t>
      </w:r>
      <w:r w:rsidRPr="00CD1C51">
        <w:rPr>
          <w:rFonts w:ascii="Arial" w:eastAsia="Times New Roman" w:hAnsi="Arial" w:cs="Arial"/>
          <w:sz w:val="38"/>
          <w:szCs w:val="38"/>
          <w:lang w:eastAsia="ru-RU"/>
        </w:rPr>
        <w:t xml:space="preserve"> годы"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Приложение 3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к муниципальной программе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7"/>
        <w:gridCol w:w="1398"/>
        <w:gridCol w:w="1456"/>
        <w:gridCol w:w="652"/>
        <w:gridCol w:w="622"/>
        <w:gridCol w:w="588"/>
        <w:gridCol w:w="480"/>
        <w:gridCol w:w="708"/>
        <w:gridCol w:w="708"/>
        <w:gridCol w:w="708"/>
        <w:gridCol w:w="708"/>
      </w:tblGrid>
      <w:tr w:rsidR="00CD1C51" w:rsidRPr="00CD1C51" w:rsidTr="000B1792">
        <w:trPr>
          <w:trHeight w:val="12"/>
        </w:trPr>
        <w:tc>
          <w:tcPr>
            <w:tcW w:w="1230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323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44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87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63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907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481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755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755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755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755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CD1C51" w:rsidRPr="00CD1C51" w:rsidTr="000B1792"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</w:t>
            </w:r>
          </w:p>
        </w:tc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Ответственный исполнитель, соисполнитель, государственный заказчик-координатор, участник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Источник финансирования</w:t>
            </w:r>
          </w:p>
        </w:tc>
        <w:tc>
          <w:tcPr>
            <w:tcW w:w="253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Код бюджетной классификации</w:t>
            </w:r>
          </w:p>
        </w:tc>
        <w:tc>
          <w:tcPr>
            <w:tcW w:w="30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Объемы бюджетных ассигнований (тыс. руб.)</w:t>
            </w:r>
          </w:p>
        </w:tc>
      </w:tr>
      <w:tr w:rsidR="00CD1C51" w:rsidRPr="00CD1C51" w:rsidTr="000B1792">
        <w:tc>
          <w:tcPr>
            <w:tcW w:w="12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ГРБС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РзПр</w:t>
            </w:r>
            <w:proofErr w:type="spellEnd"/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ЦСР</w:t>
            </w:r>
          </w:p>
        </w:tc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3036B8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2021</w:t>
            </w:r>
            <w:r w:rsidR="00CD1C51"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г.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3036B8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2022</w:t>
            </w:r>
            <w:r w:rsidR="00CD1C51"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г.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3036B8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2023</w:t>
            </w:r>
            <w:r w:rsidR="00CD1C51"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г.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3036B8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2024</w:t>
            </w:r>
            <w:r w:rsidR="00CD1C51"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г.</w:t>
            </w:r>
          </w:p>
        </w:tc>
      </w:tr>
      <w:tr w:rsidR="00CD1C51" w:rsidRPr="00CD1C51" w:rsidTr="000B1792"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Муниципальная программа </w:t>
            </w:r>
            <w:r w:rsidR="000E575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Тере-Хольского</w:t>
            </w: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Республики Тыва" "Формирование </w:t>
            </w:r>
            <w:r w:rsidR="00A525C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комфортной</w:t>
            </w: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городской среды на 2018 - 2022 годы"</w:t>
            </w:r>
          </w:p>
        </w:tc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всего, в том числе: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X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X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X</w:t>
            </w:r>
          </w:p>
        </w:tc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X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1C51" w:rsidRPr="00CD1C51" w:rsidRDefault="005A3F90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2040,0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1C51" w:rsidRPr="00CD1C51" w:rsidRDefault="00A4242B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1050,5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1C51" w:rsidRPr="00CD1C51" w:rsidRDefault="00A4242B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1050,5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1C51" w:rsidRPr="00CD1C51" w:rsidRDefault="00A4242B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1050,5</w:t>
            </w:r>
          </w:p>
        </w:tc>
      </w:tr>
      <w:tr w:rsidR="00CD1C51" w:rsidRPr="00CD1C51" w:rsidTr="000B1792">
        <w:tc>
          <w:tcPr>
            <w:tcW w:w="12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федерального бюджета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X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X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X</w:t>
            </w:r>
          </w:p>
        </w:tc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X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1C51" w:rsidRPr="00CD1C51" w:rsidRDefault="000B1792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2040</w:t>
            </w:r>
            <w:r w:rsidR="00A4242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1C51" w:rsidRPr="00CD1C51" w:rsidRDefault="00A4242B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1010,0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1C51" w:rsidRPr="00CD1C51" w:rsidRDefault="00A4242B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1010,0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1C51" w:rsidRPr="00CD1C51" w:rsidRDefault="00A4242B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1010,0</w:t>
            </w:r>
          </w:p>
        </w:tc>
      </w:tr>
      <w:tr w:rsidR="00CD1C51" w:rsidRPr="00CD1C51" w:rsidTr="000B1792">
        <w:tc>
          <w:tcPr>
            <w:tcW w:w="12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республиканского бюджета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X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X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X</w:t>
            </w:r>
          </w:p>
        </w:tc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X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D1C51" w:rsidRPr="00CD1C51" w:rsidTr="000B1792">
        <w:tc>
          <w:tcPr>
            <w:tcW w:w="12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средства бюджета </w:t>
            </w:r>
            <w:r w:rsidR="000E575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Тере-Хольского</w:t>
            </w: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Республики Тыва"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X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X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X</w:t>
            </w:r>
          </w:p>
        </w:tc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X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1C51" w:rsidRPr="00CD1C51" w:rsidRDefault="00A4242B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40,0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1C51" w:rsidRPr="00CD1C51" w:rsidRDefault="00A4242B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50,5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1C51" w:rsidRPr="00CD1C51" w:rsidRDefault="00A4242B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50,5</w:t>
            </w: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1C51" w:rsidRPr="00CD1C51" w:rsidRDefault="00A4242B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50,5</w:t>
            </w:r>
          </w:p>
        </w:tc>
      </w:tr>
    </w:tbl>
    <w:p w:rsidR="00CD1C51" w:rsidRPr="00CD1C51" w:rsidRDefault="00CD1C51" w:rsidP="00274207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z w:val="38"/>
          <w:szCs w:val="38"/>
          <w:lang w:eastAsia="ru-RU"/>
        </w:rPr>
      </w:pPr>
      <w:r w:rsidRPr="00CD1C51">
        <w:rPr>
          <w:rFonts w:ascii="Arial" w:eastAsia="Times New Roman" w:hAnsi="Arial" w:cs="Arial"/>
          <w:sz w:val="38"/>
          <w:szCs w:val="38"/>
          <w:lang w:eastAsia="ru-RU"/>
        </w:rPr>
        <w:t xml:space="preserve">Приложение 4. План реализации муниципальной программы "Формирование </w:t>
      </w:r>
      <w:r w:rsidR="00A525C2">
        <w:rPr>
          <w:rFonts w:ascii="Arial" w:eastAsia="Times New Roman" w:hAnsi="Arial" w:cs="Arial"/>
          <w:sz w:val="38"/>
          <w:szCs w:val="38"/>
          <w:lang w:eastAsia="ru-RU"/>
        </w:rPr>
        <w:t>комфортной</w:t>
      </w:r>
      <w:r w:rsidRPr="00CD1C51">
        <w:rPr>
          <w:rFonts w:ascii="Arial" w:eastAsia="Times New Roman" w:hAnsi="Arial" w:cs="Arial"/>
          <w:sz w:val="38"/>
          <w:szCs w:val="38"/>
          <w:lang w:eastAsia="ru-RU"/>
        </w:rPr>
        <w:t xml:space="preserve"> городской среды </w:t>
      </w:r>
      <w:r w:rsidR="000E5759">
        <w:rPr>
          <w:rFonts w:ascii="Arial" w:eastAsia="Times New Roman" w:hAnsi="Arial" w:cs="Arial"/>
          <w:sz w:val="38"/>
          <w:szCs w:val="38"/>
          <w:lang w:eastAsia="ru-RU"/>
        </w:rPr>
        <w:t>Тере-Хольского</w:t>
      </w:r>
      <w:r w:rsidR="000B1792">
        <w:rPr>
          <w:rFonts w:ascii="Arial" w:eastAsia="Times New Roman" w:hAnsi="Arial" w:cs="Arial"/>
          <w:sz w:val="38"/>
          <w:szCs w:val="38"/>
          <w:lang w:eastAsia="ru-RU"/>
        </w:rPr>
        <w:t xml:space="preserve"> Республики Тыва" на 2022 - 2024</w:t>
      </w:r>
      <w:r w:rsidRPr="00CD1C51">
        <w:rPr>
          <w:rFonts w:ascii="Arial" w:eastAsia="Times New Roman" w:hAnsi="Arial" w:cs="Arial"/>
          <w:sz w:val="38"/>
          <w:szCs w:val="38"/>
          <w:lang w:eastAsia="ru-RU"/>
        </w:rPr>
        <w:t xml:space="preserve"> годы"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Приложение 4</w:t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к муниципальной программе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1"/>
        <w:gridCol w:w="717"/>
        <w:gridCol w:w="1240"/>
        <w:gridCol w:w="656"/>
        <w:gridCol w:w="471"/>
        <w:gridCol w:w="471"/>
        <w:gridCol w:w="471"/>
        <w:gridCol w:w="656"/>
        <w:gridCol w:w="471"/>
        <w:gridCol w:w="471"/>
        <w:gridCol w:w="471"/>
        <w:gridCol w:w="656"/>
        <w:gridCol w:w="471"/>
        <w:gridCol w:w="471"/>
        <w:gridCol w:w="471"/>
      </w:tblGrid>
      <w:tr w:rsidR="00CD1C51" w:rsidRPr="00CD1C51" w:rsidTr="000B1792">
        <w:trPr>
          <w:trHeight w:val="12"/>
        </w:trPr>
        <w:tc>
          <w:tcPr>
            <w:tcW w:w="1106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606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83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61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61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425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61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61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61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61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61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61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61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425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61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CD1C51" w:rsidRPr="00CD1C51" w:rsidTr="000B1792"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контрольного события программы</w:t>
            </w: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Статус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Ответственный исполнитель</w:t>
            </w:r>
          </w:p>
        </w:tc>
        <w:tc>
          <w:tcPr>
            <w:tcW w:w="646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наступления контрольного события (дата)</w:t>
            </w:r>
          </w:p>
        </w:tc>
      </w:tr>
      <w:tr w:rsidR="00CD1C51" w:rsidRPr="00CD1C51" w:rsidTr="000B1792">
        <w:tc>
          <w:tcPr>
            <w:tcW w:w="11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0B1792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2022</w:t>
            </w:r>
            <w:r w:rsidR="00CD1C51"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год</w:t>
            </w:r>
          </w:p>
        </w:tc>
        <w:tc>
          <w:tcPr>
            <w:tcW w:w="22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0B1792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2023</w:t>
            </w:r>
            <w:r w:rsidR="00CD1C51"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год</w:t>
            </w:r>
          </w:p>
        </w:tc>
        <w:tc>
          <w:tcPr>
            <w:tcW w:w="21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0B1792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2024</w:t>
            </w:r>
            <w:r w:rsidR="00CD1C51"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год</w:t>
            </w:r>
          </w:p>
        </w:tc>
      </w:tr>
      <w:tr w:rsidR="00CD1C51" w:rsidRPr="00CD1C51" w:rsidTr="000B1792">
        <w:tc>
          <w:tcPr>
            <w:tcW w:w="11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 кв.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 кв.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III кв.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IV кв.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 кв.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 кв.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III кв.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IV кв.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 кв.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 кв.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III кв.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IV кв.</w:t>
            </w:r>
          </w:p>
        </w:tc>
      </w:tr>
      <w:tr w:rsidR="00CD1C51" w:rsidRPr="00CD1C51" w:rsidTr="000B1792"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Контрольное событие N 1. Размещение аукционной документации на сайте</w:t>
            </w:r>
          </w:p>
        </w:tc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 31.04.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 31.04.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 31.04.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D1C51" w:rsidRPr="00CD1C51" w:rsidRDefault="00CD1C51" w:rsidP="00274207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z w:val="38"/>
          <w:szCs w:val="38"/>
          <w:lang w:eastAsia="ru-RU"/>
        </w:rPr>
      </w:pPr>
      <w:r w:rsidRPr="00CD1C51">
        <w:rPr>
          <w:rFonts w:ascii="Arial" w:eastAsia="Times New Roman" w:hAnsi="Arial" w:cs="Arial"/>
          <w:sz w:val="38"/>
          <w:szCs w:val="38"/>
          <w:lang w:eastAsia="ru-RU"/>
        </w:rPr>
        <w:t xml:space="preserve">Приложение 5. Паспорт благоустройства </w:t>
      </w:r>
      <w:r w:rsidR="000E5759">
        <w:rPr>
          <w:rFonts w:ascii="Arial" w:eastAsia="Times New Roman" w:hAnsi="Arial" w:cs="Arial"/>
          <w:sz w:val="38"/>
          <w:szCs w:val="38"/>
          <w:lang w:eastAsia="ru-RU"/>
        </w:rPr>
        <w:t>Тере-Хольского</w:t>
      </w:r>
      <w:r w:rsidRPr="00CD1C51">
        <w:rPr>
          <w:rFonts w:ascii="Arial" w:eastAsia="Times New Roman" w:hAnsi="Arial" w:cs="Arial"/>
          <w:sz w:val="38"/>
          <w:szCs w:val="38"/>
          <w:lang w:eastAsia="ru-RU"/>
        </w:rPr>
        <w:t xml:space="preserve"> Республики Тыва" по состоянию на 01.12.2018</w:t>
      </w:r>
    </w:p>
    <w:p w:rsidR="00CD1C51" w:rsidRPr="00CD1C51" w:rsidRDefault="00CD1C51" w:rsidP="000B1792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31"/>
          <w:szCs w:val="3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</w: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</w:r>
      <w:r w:rsidR="000B1792">
        <w:rPr>
          <w:rFonts w:ascii="Times New Roman" w:eastAsia="Times New Roman" w:hAnsi="Times New Roman" w:cs="Times New Roman"/>
          <w:sz w:val="31"/>
          <w:szCs w:val="31"/>
          <w:lang w:eastAsia="ru-RU"/>
        </w:rPr>
        <w:t>1</w:t>
      </w:r>
      <w:r w:rsidRPr="00CD1C51">
        <w:rPr>
          <w:rFonts w:ascii="Times New Roman" w:eastAsia="Times New Roman" w:hAnsi="Times New Roman" w:cs="Times New Roman"/>
          <w:sz w:val="31"/>
          <w:szCs w:val="31"/>
          <w:lang w:eastAsia="ru-RU"/>
        </w:rPr>
        <w:t>. Общественные территории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4990"/>
        <w:gridCol w:w="1294"/>
        <w:gridCol w:w="1663"/>
      </w:tblGrid>
      <w:tr w:rsidR="00CD1C51" w:rsidRPr="00CD1C51" w:rsidTr="00CD1C51">
        <w:trPr>
          <w:trHeight w:val="12"/>
        </w:trPr>
        <w:tc>
          <w:tcPr>
            <w:tcW w:w="739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4990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94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663" w:type="dxa"/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CD1C51" w:rsidRPr="00CD1C51" w:rsidTr="00CD1C51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N </w:t>
            </w:r>
            <w:proofErr w:type="gramStart"/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показателя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Ед. изм.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Количество</w:t>
            </w:r>
          </w:p>
        </w:tc>
      </w:tr>
      <w:tr w:rsidR="00CD1C51" w:rsidRPr="00CD1C51" w:rsidTr="00CD1C51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</w:tr>
      <w:tr w:rsidR="00CD1C51" w:rsidRPr="00CD1C51" w:rsidTr="00CD1C51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2.1.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Количество территорий, всего, из них: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0B1792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</w:p>
        </w:tc>
      </w:tr>
      <w:tr w:rsidR="00CD1C51" w:rsidRPr="00CD1C51" w:rsidTr="00CD1C51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территории массового отдыха населения (скверы и т.п.)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0B1792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</w:tr>
      <w:tr w:rsidR="00CD1C51" w:rsidRPr="00CD1C51" w:rsidTr="00CD1C51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наиболее посещаемые территории общего пользования (центральные улицы, аллеи, площади и другие)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0B1792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</w:tr>
      <w:tr w:rsidR="00CD1C51" w:rsidRPr="00CD1C51" w:rsidTr="00CD1C51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2.2.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Количество благоустроенных общественных территорий, всего, из них: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0B1792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</w:tr>
      <w:tr w:rsidR="00CD1C51" w:rsidRPr="00CD1C51" w:rsidTr="00CD1C51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территории массового отдыха населения (скверы и т.п.)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0B1792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</w:tr>
      <w:tr w:rsidR="00CD1C51" w:rsidRPr="00CD1C51" w:rsidTr="00CD1C51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наиболее посещаемые территории общего пользования (центральные улицы, аллеи, площади и другие)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0B1792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</w:tr>
      <w:tr w:rsidR="00CD1C51" w:rsidRPr="00CD1C51" w:rsidTr="00CD1C51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2.3.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Доля благоустроенных территорий от общего количества общественных территорий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0B1792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</w:tr>
      <w:tr w:rsidR="00CD1C51" w:rsidRPr="00CD1C51" w:rsidTr="00CD1C51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2.4.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0B1792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Общая численность населения </w:t>
            </w:r>
            <w:r w:rsidR="000B179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с. Кунгуртуг (на 01.01.2021</w:t>
            </w: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тыс. чел.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0B1792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1,6</w:t>
            </w:r>
          </w:p>
        </w:tc>
      </w:tr>
      <w:tr w:rsidR="00CD1C51" w:rsidRPr="00CD1C51" w:rsidTr="00CD1C51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2.7.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Площадь общественных территорий всего, из них: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тыс. кв. м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0B1792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6,7</w:t>
            </w:r>
          </w:p>
        </w:tc>
      </w:tr>
      <w:tr w:rsidR="00CD1C51" w:rsidRPr="00CD1C51" w:rsidTr="00CD1C51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территории массового отдыха населения (скверы и т.п.)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тыс. кв. м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1,2</w:t>
            </w:r>
          </w:p>
        </w:tc>
      </w:tr>
      <w:tr w:rsidR="00CD1C51" w:rsidRPr="00CD1C51" w:rsidTr="00CD1C51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 наиболее посещаемые территории общего пользования (центральные улицы, аллеи, площади и </w:t>
            </w:r>
            <w:proofErr w:type="gramStart"/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другое</w:t>
            </w:r>
            <w:proofErr w:type="gramEnd"/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тыс. кв. м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2,3</w:t>
            </w:r>
          </w:p>
        </w:tc>
      </w:tr>
      <w:tr w:rsidR="00CD1C51" w:rsidRPr="00CD1C51" w:rsidTr="00CD1C51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2.8.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Площадь благоустроенных общественных территорий всего, из них: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тыс. кв. м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1,7</w:t>
            </w:r>
          </w:p>
        </w:tc>
      </w:tr>
      <w:tr w:rsidR="00CD1C51" w:rsidRPr="00CD1C51" w:rsidTr="00CD1C51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территории массового отдыха населения (скверы и т.п.)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тыс. кв. м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0B1792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  <w:r w:rsidR="00CD1C51"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,8</w:t>
            </w:r>
          </w:p>
        </w:tc>
      </w:tr>
      <w:tr w:rsidR="00CD1C51" w:rsidRPr="00CD1C51" w:rsidTr="00CD1C51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 наиболее посещаемые территории общего пользования (центральные улицы, аллеи, площади и </w:t>
            </w:r>
            <w:proofErr w:type="gramStart"/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другое</w:t>
            </w:r>
            <w:proofErr w:type="gramEnd"/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тыс. кв. м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0B1792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  <w:r w:rsidR="00CD1C51"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,9</w:t>
            </w:r>
          </w:p>
        </w:tc>
      </w:tr>
      <w:tr w:rsidR="00CD1C51" w:rsidRPr="00CD1C51" w:rsidTr="00CD1C51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2.9.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Площадь благоустроенных общественных территорий, приходящихся на 1 жителя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CD1C5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кв. м на 1 жителя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1C51" w:rsidRPr="00CD1C51" w:rsidRDefault="00564EF1" w:rsidP="00274207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</w:t>
            </w:r>
            <w:r w:rsidR="00CD1C51" w:rsidRPr="00CD1C5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,04</w:t>
            </w:r>
          </w:p>
        </w:tc>
      </w:tr>
    </w:tbl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________________</w:t>
      </w:r>
    </w:p>
    <w:p w:rsidR="00CD1C51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* -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игровым оборудованием для детей возрастом до пяти лет и набором необходимой мебели, озеленением, оборудованными площадками для сбора отходов;</w:t>
      </w:r>
    </w:p>
    <w:p w:rsidR="005A61A0" w:rsidRPr="00CD1C51" w:rsidRDefault="00CD1C51" w:rsidP="00274207">
      <w:pPr>
        <w:shd w:val="clear" w:color="auto" w:fill="FFFFFF"/>
        <w:spacing w:after="0" w:line="315" w:lineRule="atLeast"/>
        <w:jc w:val="both"/>
        <w:textAlignment w:val="baseline"/>
        <w:rPr>
          <w:rFonts w:ascii="Arial" w:eastAsia="Times New Roman" w:hAnsi="Arial" w:cs="Arial"/>
          <w:spacing w:val="2"/>
          <w:sz w:val="18"/>
          <w:szCs w:val="18"/>
          <w:lang w:eastAsia="ru-RU"/>
        </w:rPr>
      </w:pPr>
      <w:r w:rsidRPr="00CD1C51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** - под удобным пешеходным доступом понимается возможность для пользования площадкой, дойти до нее по оборудованному твердым покрытием и освещенному маршруту в течение не более чем пяти минут.</w:t>
      </w:r>
    </w:p>
    <w:sectPr w:rsidR="005A61A0" w:rsidRPr="00CD1C51" w:rsidSect="00CD1C5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E12AE"/>
    <w:multiLevelType w:val="multilevel"/>
    <w:tmpl w:val="B2D06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DB385D"/>
    <w:multiLevelType w:val="multilevel"/>
    <w:tmpl w:val="E84EA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2242C1"/>
    <w:multiLevelType w:val="multilevel"/>
    <w:tmpl w:val="5E8A7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A960F5"/>
    <w:multiLevelType w:val="multilevel"/>
    <w:tmpl w:val="AB5ED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5E23F58"/>
    <w:multiLevelType w:val="multilevel"/>
    <w:tmpl w:val="ABB49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3C08DE"/>
    <w:multiLevelType w:val="multilevel"/>
    <w:tmpl w:val="A5425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7C60151"/>
    <w:multiLevelType w:val="multilevel"/>
    <w:tmpl w:val="66DC9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293675E"/>
    <w:multiLevelType w:val="multilevel"/>
    <w:tmpl w:val="A258B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14D"/>
    <w:rsid w:val="000B1792"/>
    <w:rsid w:val="000E5759"/>
    <w:rsid w:val="00144854"/>
    <w:rsid w:val="00274207"/>
    <w:rsid w:val="003036B8"/>
    <w:rsid w:val="004627D4"/>
    <w:rsid w:val="00564EF1"/>
    <w:rsid w:val="005A3F90"/>
    <w:rsid w:val="005A61A0"/>
    <w:rsid w:val="007061E3"/>
    <w:rsid w:val="008E508E"/>
    <w:rsid w:val="00A15F2D"/>
    <w:rsid w:val="00A4242B"/>
    <w:rsid w:val="00A525C2"/>
    <w:rsid w:val="00C3114D"/>
    <w:rsid w:val="00CD1C51"/>
    <w:rsid w:val="00E26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D1C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D1C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D1C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D1C5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1C5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1C5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D1C5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D1C5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D1C51"/>
  </w:style>
  <w:style w:type="character" w:styleId="a3">
    <w:name w:val="Hyperlink"/>
    <w:basedOn w:val="a0"/>
    <w:uiPriority w:val="99"/>
    <w:semiHidden/>
    <w:unhideWhenUsed/>
    <w:rsid w:val="00CD1C5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D1C51"/>
    <w:rPr>
      <w:color w:val="800080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D1C5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D1C5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D1C5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CD1C5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headernametx">
    <w:name w:val="header_name_tx"/>
    <w:basedOn w:val="a0"/>
    <w:rsid w:val="00CD1C51"/>
  </w:style>
  <w:style w:type="character" w:customStyle="1" w:styleId="info-title">
    <w:name w:val="info-title"/>
    <w:basedOn w:val="a0"/>
    <w:rsid w:val="00CD1C51"/>
  </w:style>
  <w:style w:type="paragraph" w:customStyle="1" w:styleId="headertext">
    <w:name w:val="headertext"/>
    <w:basedOn w:val="a"/>
    <w:rsid w:val="00CD1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CD1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CD1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title">
    <w:name w:val="copytitle"/>
    <w:basedOn w:val="a"/>
    <w:rsid w:val="00CD1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D1C51"/>
    <w:rPr>
      <w:b/>
      <w:bCs/>
    </w:rPr>
  </w:style>
  <w:style w:type="paragraph" w:customStyle="1" w:styleId="copyright">
    <w:name w:val="copyright"/>
    <w:basedOn w:val="a"/>
    <w:rsid w:val="00CD1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sion-site">
    <w:name w:val="version-site"/>
    <w:basedOn w:val="a"/>
    <w:rsid w:val="00CD1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bile-apptx">
    <w:name w:val="mobile-app_tx"/>
    <w:basedOn w:val="a0"/>
    <w:rsid w:val="00CD1C51"/>
  </w:style>
  <w:style w:type="paragraph" w:styleId="a7">
    <w:name w:val="Balloon Text"/>
    <w:basedOn w:val="a"/>
    <w:link w:val="a8"/>
    <w:uiPriority w:val="99"/>
    <w:semiHidden/>
    <w:unhideWhenUsed/>
    <w:rsid w:val="00CD1C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1C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D1C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D1C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D1C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D1C5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1C5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1C5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D1C5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D1C5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D1C51"/>
  </w:style>
  <w:style w:type="character" w:styleId="a3">
    <w:name w:val="Hyperlink"/>
    <w:basedOn w:val="a0"/>
    <w:uiPriority w:val="99"/>
    <w:semiHidden/>
    <w:unhideWhenUsed/>
    <w:rsid w:val="00CD1C5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D1C51"/>
    <w:rPr>
      <w:color w:val="800080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D1C5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D1C5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D1C5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CD1C5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headernametx">
    <w:name w:val="header_name_tx"/>
    <w:basedOn w:val="a0"/>
    <w:rsid w:val="00CD1C51"/>
  </w:style>
  <w:style w:type="character" w:customStyle="1" w:styleId="info-title">
    <w:name w:val="info-title"/>
    <w:basedOn w:val="a0"/>
    <w:rsid w:val="00CD1C51"/>
  </w:style>
  <w:style w:type="paragraph" w:customStyle="1" w:styleId="headertext">
    <w:name w:val="headertext"/>
    <w:basedOn w:val="a"/>
    <w:rsid w:val="00CD1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CD1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CD1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title">
    <w:name w:val="copytitle"/>
    <w:basedOn w:val="a"/>
    <w:rsid w:val="00CD1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D1C51"/>
    <w:rPr>
      <w:b/>
      <w:bCs/>
    </w:rPr>
  </w:style>
  <w:style w:type="paragraph" w:customStyle="1" w:styleId="copyright">
    <w:name w:val="copyright"/>
    <w:basedOn w:val="a"/>
    <w:rsid w:val="00CD1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sion-site">
    <w:name w:val="version-site"/>
    <w:basedOn w:val="a"/>
    <w:rsid w:val="00CD1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bile-apptx">
    <w:name w:val="mobile-app_tx"/>
    <w:basedOn w:val="a0"/>
    <w:rsid w:val="00CD1C51"/>
  </w:style>
  <w:style w:type="paragraph" w:styleId="a7">
    <w:name w:val="Balloon Text"/>
    <w:basedOn w:val="a"/>
    <w:link w:val="a8"/>
    <w:uiPriority w:val="99"/>
    <w:semiHidden/>
    <w:unhideWhenUsed/>
    <w:rsid w:val="00CD1C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1C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0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8655">
          <w:marLeft w:val="0"/>
          <w:marRight w:val="0"/>
          <w:marTop w:val="15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7684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12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99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8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8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368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777466">
                          <w:marLeft w:val="79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5337080">
                      <w:marLeft w:val="-19950"/>
                      <w:marRight w:val="450"/>
                      <w:marTop w:val="5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513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7656350">
              <w:marLeft w:val="15"/>
              <w:marRight w:val="1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946307">
          <w:marLeft w:val="0"/>
          <w:marRight w:val="0"/>
          <w:marTop w:val="0"/>
          <w:marBottom w:val="6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83602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14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68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0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096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0" w:color="8E0E06"/>
                          </w:divBdr>
                        </w:div>
                      </w:divsChild>
                    </w:div>
                    <w:div w:id="51052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93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0" w:color="8E0E06"/>
                          </w:divBdr>
                        </w:div>
                      </w:divsChild>
                    </w:div>
                    <w:div w:id="59717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22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0" w:color="8E0E06"/>
                          </w:divBdr>
                        </w:div>
                      </w:divsChild>
                    </w:div>
                    <w:div w:id="661086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312267">
                  <w:marLeft w:val="0"/>
                  <w:marRight w:val="0"/>
                  <w:marTop w:val="960"/>
                  <w:marBottom w:val="450"/>
                  <w:divBdr>
                    <w:top w:val="single" w:sz="6" w:space="8" w:color="CDCDCD"/>
                    <w:left w:val="single" w:sz="6" w:space="0" w:color="CDCDCD"/>
                    <w:bottom w:val="single" w:sz="6" w:space="30" w:color="CDCDCD"/>
                    <w:right w:val="single" w:sz="6" w:space="0" w:color="CDCDCD"/>
                  </w:divBdr>
                  <w:divsChild>
                    <w:div w:id="1859419591">
                      <w:marLeft w:val="0"/>
                      <w:marRight w:val="0"/>
                      <w:marTop w:val="0"/>
                      <w:marBottom w:val="10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139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981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864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608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9923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135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inset" w:sz="2" w:space="0" w:color="auto"/>
                                            <w:left w:val="inset" w:sz="2" w:space="1" w:color="auto"/>
                                            <w:bottom w:val="inset" w:sz="2" w:space="0" w:color="auto"/>
                                            <w:right w:val="inset" w:sz="2" w:space="1" w:color="auto"/>
                                          </w:divBdr>
                                        </w:div>
                                        <w:div w:id="759788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inset" w:sz="2" w:space="0" w:color="auto"/>
                                            <w:left w:val="inset" w:sz="2" w:space="1" w:color="auto"/>
                                            <w:bottom w:val="inset" w:sz="2" w:space="0" w:color="auto"/>
                                            <w:right w:val="inset" w:sz="2" w:space="1" w:color="auto"/>
                                          </w:divBdr>
                                        </w:div>
                                        <w:div w:id="1109472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366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9794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4592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inset" w:sz="2" w:space="0" w:color="auto"/>
                                            <w:left w:val="inset" w:sz="2" w:space="1" w:color="auto"/>
                                            <w:bottom w:val="inset" w:sz="2" w:space="0" w:color="auto"/>
                                            <w:right w:val="inset" w:sz="2" w:space="1" w:color="auto"/>
                                          </w:divBdr>
                                        </w:div>
                                        <w:div w:id="278951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inset" w:sz="2" w:space="0" w:color="auto"/>
                                            <w:left w:val="inset" w:sz="2" w:space="1" w:color="auto"/>
                                            <w:bottom w:val="inset" w:sz="2" w:space="0" w:color="auto"/>
                                            <w:right w:val="inset" w:sz="2" w:space="1" w:color="auto"/>
                                          </w:divBdr>
                                        </w:div>
                                        <w:div w:id="162358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inset" w:sz="2" w:space="0" w:color="auto"/>
                                            <w:left w:val="inset" w:sz="2" w:space="1" w:color="auto"/>
                                            <w:bottom w:val="inset" w:sz="2" w:space="0" w:color="auto"/>
                                            <w:right w:val="inset" w:sz="2" w:space="1" w:color="auto"/>
                                          </w:divBdr>
                                        </w:div>
                                        <w:div w:id="844901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8236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0385165">
          <w:marLeft w:val="0"/>
          <w:marRight w:val="0"/>
          <w:marTop w:val="0"/>
          <w:marBottom w:val="225"/>
          <w:divBdr>
            <w:top w:val="single" w:sz="6" w:space="0" w:color="E0E0E0"/>
            <w:left w:val="single" w:sz="6" w:space="0" w:color="E0E0E0"/>
            <w:bottom w:val="single" w:sz="6" w:space="0" w:color="E0E0E0"/>
            <w:right w:val="single" w:sz="6" w:space="0" w:color="E0E0E0"/>
          </w:divBdr>
          <w:divsChild>
            <w:div w:id="41648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01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54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9256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56057487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04937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446587211" TargetMode="External"/><Relationship Id="rId11" Type="http://schemas.openxmlformats.org/officeDocument/2006/relationships/hyperlink" Target="http://docs.cntd.ru/document/901451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docs.cntd.ru/document/45603900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4503402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27</Pages>
  <Words>8252</Words>
  <Characters>47040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ZANEKONOMIKA</dc:creator>
  <cp:keywords/>
  <dc:description/>
  <cp:lastModifiedBy>user</cp:lastModifiedBy>
  <cp:revision>19</cp:revision>
  <dcterms:created xsi:type="dcterms:W3CDTF">2020-11-13T08:20:00Z</dcterms:created>
  <dcterms:modified xsi:type="dcterms:W3CDTF">2021-11-15T09:01:00Z</dcterms:modified>
</cp:coreProperties>
</file>